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R4-21</w:t>
      </w:r>
      <w:r>
        <w:rPr>
          <w:rFonts w:hint="eastAsia" w:ascii="Arial" w:hAnsi="Arial"/>
          <w:b/>
          <w:color w:val="auto"/>
          <w:sz w:val="24"/>
          <w:lang w:val="en-US" w:eastAsia="zh-CN"/>
        </w:rPr>
        <w:t>19113</w:t>
      </w:r>
      <w:bookmarkStart w:id="7" w:name="_GoBack"/>
      <w:bookmarkEnd w:id="7"/>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12</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Nov</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1"/>
      <w:r>
        <w:rPr>
          <w:rFonts w:hint="eastAsia" w:eastAsia="宋体"/>
          <w:color w:val="auto"/>
          <w:sz w:val="24"/>
          <w:lang w:val="en-US" w:eastAsia="zh-CN"/>
        </w:rPr>
        <w:t>Views on pre-configured MG patterns</w:t>
      </w:r>
      <w:bookmarkEnd w:id="0"/>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8.11.2.1</w:t>
      </w:r>
    </w:p>
    <w:p>
      <w:pPr>
        <w:pStyle w:val="15"/>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r>
        <w:rPr>
          <w:rFonts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 xml:space="preserve">the last meeting, the following agreements on the </w:t>
      </w:r>
      <w:r>
        <w:rPr>
          <w:rFonts w:hint="default" w:eastAsia="宋体"/>
          <w:color w:val="auto"/>
          <w:sz w:val="21"/>
          <w:szCs w:val="21"/>
          <w:lang w:val="en-US" w:eastAsia="zh-CN"/>
        </w:rPr>
        <w:t>pre-configured MG pattern(s)</w:t>
      </w:r>
      <w:r>
        <w:rPr>
          <w:rFonts w:hint="eastAsia" w:eastAsia="宋体"/>
          <w:color w:val="auto"/>
          <w:sz w:val="21"/>
          <w:szCs w:val="21"/>
          <w:lang w:val="en-US" w:eastAsia="zh-CN"/>
        </w:rPr>
        <w:t xml:space="preserve"> were achieved [1]:</w:t>
      </w:r>
      <w:r>
        <w:rPr>
          <w:rFonts w:hint="default" w:eastAsia="宋体"/>
          <w:color w:val="auto"/>
          <w:sz w:val="21"/>
          <w:szCs w:val="21"/>
          <w:lang w:val="en-US"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0"/>
                <w:szCs w:val="20"/>
                <w:lang w:val="en-US"/>
              </w:rPr>
            </w:pPr>
            <w:r>
              <w:rPr>
                <w:rFonts w:hint="eastAsia" w:ascii="Times New Roman" w:hAnsi="Times New Roman" w:cs="Times New Roman"/>
                <w:b/>
                <w:bCs/>
                <w:color w:val="auto"/>
                <w:sz w:val="20"/>
                <w:szCs w:val="20"/>
                <w:lang w:val="en-US"/>
              </w:rPr>
              <w:t>Whether can the pre-MG be used for PRS measurement?</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It is feasible to config Pre-MG for PRS measurements. </w:t>
            </w:r>
          </w:p>
          <w:p>
            <w:pPr>
              <w:pStyle w:val="28"/>
              <w:numPr>
                <w:ilvl w:val="1"/>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The exact configuration of Pre-MG used for PRS measurement can be FFS </w:t>
            </w:r>
          </w:p>
          <w:p>
            <w:pPr>
              <w:pStyle w:val="28"/>
              <w:numPr>
                <w:ilvl w:val="2"/>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FFS on whether UE assumes the Pre-MG is always activated </w:t>
            </w:r>
          </w:p>
          <w:p>
            <w:pPr>
              <w:pStyle w:val="28"/>
              <w:numPr>
                <w:ilvl w:val="2"/>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FFS if UE should always indicate serving cell about the PRS measurement when it is configured with pre-MG.</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It is up to NW to configure either Pre-MG which shall be always activated or legacy MG for PRS measurement</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Whether can the pre-MG be used for CSI-RS L3 measurement?</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It is feasible to configure a Pre-MG for CSI-RS L3 inter-frequency measurement. </w:t>
            </w:r>
          </w:p>
          <w:p>
            <w:pPr>
              <w:pStyle w:val="28"/>
              <w:numPr>
                <w:ilvl w:val="1"/>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The exact configuration of Pre-MG used for CSI-RS L3 inter-frequency measurement can be FFS </w:t>
            </w:r>
          </w:p>
          <w:p>
            <w:pPr>
              <w:pStyle w:val="28"/>
              <w:numPr>
                <w:ilvl w:val="2"/>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FFS on whether UE assumes the Pre-MG is always activated </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It is up to NW to configure either Pre-MG which shall be always activated or legacy MG for CSI-RS L3 inter-frequency</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0"/>
                <w:szCs w:val="20"/>
                <w:lang w:val="en-US"/>
              </w:rPr>
            </w:pPr>
            <w:bookmarkStart w:id="1" w:name="OLE_LINK5"/>
            <w:r>
              <w:rPr>
                <w:rFonts w:hint="eastAsia" w:ascii="Times New Roman" w:hAnsi="Times New Roman" w:cs="Times New Roman"/>
                <w:b/>
                <w:bCs/>
                <w:color w:val="auto"/>
                <w:sz w:val="20"/>
                <w:szCs w:val="20"/>
                <w:lang w:val="en-US"/>
              </w:rPr>
              <w:t xml:space="preserve">Parameter to differentiate the legacy MG and Pre-MG </w:t>
            </w:r>
          </w:p>
          <w:bookmarkEnd w:id="1"/>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The RRC parameter(s) used to differentiate Pre-MG with the legacy MG are needed when Pre-MG is being configured </w:t>
            </w:r>
          </w:p>
          <w:p>
            <w:pPr>
              <w:pStyle w:val="28"/>
              <w:numPr>
                <w:ilvl w:val="1"/>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The exact signalling can be designed by RAN2</w:t>
            </w:r>
          </w:p>
          <w:p>
            <w:pPr>
              <w:pStyle w:val="28"/>
              <w:numPr>
                <w:ilvl w:val="0"/>
                <w:numId w:val="0"/>
              </w:numPr>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Parameter to indicate the status (activation/deactivation) of Pre-MG at or during configuration</w:t>
            </w:r>
          </w:p>
          <w:p>
            <w:pPr>
              <w:pStyle w:val="28"/>
              <w:numPr>
                <w:ilvl w:val="0"/>
                <w:numId w:val="4"/>
              </w:numPr>
              <w:ind w:firstLineChars="0"/>
              <w:rPr>
                <w:rFonts w:hint="eastAsia" w:ascii="Times New Roman" w:hAnsi="Times New Roman" w:eastAsia="宋体" w:cs="Times New Roman"/>
                <w:color w:val="auto"/>
                <w:kern w:val="0"/>
                <w:sz w:val="21"/>
                <w:szCs w:val="21"/>
                <w:lang w:val="en-US" w:eastAsia="ja-JP" w:bidi="ar-SA"/>
              </w:rPr>
            </w:pPr>
            <w:r>
              <w:rPr>
                <w:rFonts w:hint="eastAsia" w:ascii="Times New Roman" w:hAnsi="Times New Roman" w:eastAsia="宋体" w:cs="Times New Roman"/>
                <w:color w:val="auto"/>
                <w:kern w:val="0"/>
                <w:sz w:val="21"/>
                <w:szCs w:val="21"/>
                <w:lang w:val="en-US" w:eastAsia="ja-JP" w:bidi="ar-SA"/>
              </w:rPr>
              <w:t xml:space="preserve">NW can control activation/deactivation of pre-configured MG </w:t>
            </w:r>
          </w:p>
          <w:p>
            <w:pPr>
              <w:pStyle w:val="28"/>
              <w:numPr>
                <w:ilvl w:val="1"/>
                <w:numId w:val="4"/>
              </w:numPr>
              <w:ind w:firstLineChars="0"/>
              <w:rPr>
                <w:rFonts w:hint="eastAsia" w:ascii="Times New Roman" w:hAnsi="Times New Roman" w:eastAsia="宋体" w:cs="Times New Roman"/>
                <w:color w:val="auto"/>
                <w:kern w:val="0"/>
                <w:sz w:val="21"/>
                <w:szCs w:val="21"/>
                <w:lang w:val="en-US" w:eastAsia="ja-JP" w:bidi="ar-SA"/>
              </w:rPr>
            </w:pPr>
            <w:r>
              <w:rPr>
                <w:rFonts w:hint="eastAsia" w:ascii="Times New Roman" w:hAnsi="Times New Roman" w:eastAsia="宋体" w:cs="Times New Roman"/>
                <w:color w:val="auto"/>
                <w:kern w:val="0"/>
                <w:sz w:val="21"/>
                <w:szCs w:val="21"/>
                <w:lang w:val="en-US" w:eastAsia="ja-JP" w:bidi="ar-SA"/>
              </w:rPr>
              <w:t>RRC based activation/deactivation method is supported</w:t>
            </w:r>
          </w:p>
          <w:p>
            <w:pPr>
              <w:pStyle w:val="28"/>
              <w:numPr>
                <w:ilvl w:val="2"/>
                <w:numId w:val="4"/>
              </w:numPr>
              <w:ind w:firstLineChars="0"/>
              <w:rPr>
                <w:rFonts w:hint="eastAsia" w:ascii="Times New Roman" w:hAnsi="Times New Roman" w:eastAsia="宋体" w:cs="Times New Roman"/>
                <w:color w:val="auto"/>
                <w:kern w:val="0"/>
                <w:sz w:val="21"/>
                <w:szCs w:val="21"/>
                <w:lang w:val="en-US" w:eastAsia="ja-JP" w:bidi="ar-SA"/>
              </w:rPr>
            </w:pPr>
            <w:r>
              <w:rPr>
                <w:rFonts w:hint="eastAsia" w:ascii="Times New Roman" w:hAnsi="Times New Roman" w:eastAsia="宋体" w:cs="Times New Roman"/>
                <w:color w:val="auto"/>
                <w:kern w:val="0"/>
                <w:sz w:val="21"/>
                <w:szCs w:val="21"/>
                <w:lang w:val="en-US" w:eastAsia="ja-JP" w:bidi="ar-SA"/>
              </w:rPr>
              <w:t>Network can indicate activation/deactivation status per BWP</w:t>
            </w:r>
          </w:p>
          <w:p>
            <w:pPr>
              <w:pStyle w:val="28"/>
              <w:numPr>
                <w:ilvl w:val="2"/>
                <w:numId w:val="4"/>
              </w:numPr>
              <w:ind w:firstLineChars="0"/>
              <w:rPr>
                <w:rFonts w:hint="eastAsia" w:ascii="Times New Roman" w:hAnsi="Times New Roman" w:eastAsia="宋体" w:cs="Times New Roman"/>
                <w:color w:val="auto"/>
                <w:kern w:val="0"/>
                <w:sz w:val="21"/>
                <w:szCs w:val="21"/>
                <w:lang w:val="en-US" w:eastAsia="ja-JP" w:bidi="ar-SA"/>
              </w:rPr>
            </w:pPr>
            <w:r>
              <w:rPr>
                <w:rFonts w:hint="eastAsia" w:ascii="Times New Roman" w:hAnsi="Times New Roman" w:eastAsia="宋体" w:cs="Times New Roman"/>
                <w:color w:val="auto"/>
                <w:kern w:val="0"/>
                <w:sz w:val="21"/>
                <w:szCs w:val="21"/>
                <w:lang w:val="en-US" w:eastAsia="ja-JP" w:bidi="ar-SA"/>
              </w:rPr>
              <w:t>Details of signalling are FFS</w:t>
            </w:r>
          </w:p>
          <w:p>
            <w:pPr>
              <w:pStyle w:val="28"/>
              <w:numPr>
                <w:ilvl w:val="1"/>
                <w:numId w:val="4"/>
              </w:numPr>
              <w:ind w:firstLineChars="0"/>
              <w:rPr>
                <w:rFonts w:hint="eastAsia" w:ascii="Times New Roman" w:hAnsi="Times New Roman" w:eastAsia="宋体" w:cs="Times New Roman"/>
                <w:color w:val="auto"/>
                <w:kern w:val="0"/>
                <w:sz w:val="21"/>
                <w:szCs w:val="21"/>
                <w:lang w:val="en-US" w:eastAsia="ja-JP" w:bidi="ar-SA"/>
              </w:rPr>
            </w:pPr>
            <w:r>
              <w:rPr>
                <w:rFonts w:hint="eastAsia" w:ascii="Times New Roman" w:hAnsi="Times New Roman" w:eastAsia="宋体" w:cs="Times New Roman"/>
                <w:color w:val="auto"/>
                <w:kern w:val="0"/>
                <w:sz w:val="21"/>
                <w:szCs w:val="21"/>
                <w:lang w:val="en-US" w:eastAsia="ja-JP" w:bidi="ar-SA"/>
              </w:rPr>
              <w:t>FFS if MAC CE based activation/deactivation method is supported</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ja-JP" w:bidi="ar-SA"/>
              </w:rPr>
              <w:t>Companies are encouraged bring inputs on the conditions when NW based activation/deactivation and explicit rules for activation/deactivation are used.</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Relation of pre-configured MG and with the current legacy MG</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Without considering concurrent MG and on top of the RRC parameter(s) used to differentiate Pre-MG with the legacy MG,</w:t>
            </w:r>
          </w:p>
          <w:p>
            <w:pPr>
              <w:pStyle w:val="28"/>
              <w:numPr>
                <w:ilvl w:val="2"/>
                <w:numId w:val="5"/>
              </w:numPr>
              <w:overflowPunct/>
              <w:autoSpaceDE/>
              <w:autoSpaceDN/>
              <w:adjustRightInd/>
              <w:spacing w:after="120" w:line="252" w:lineRule="auto"/>
              <w:ind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FFS whether additional mechanism is needed to switch the configured pre-MG to serve as the same functionaries as the legacy MG (MG is always on).</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Criteria of activation/deactivation pre-configured MG</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The explicit rules for pre-configured MG autonomous activation/deactivation shall be defined for the case when signalling is not provided</w:t>
            </w:r>
          </w:p>
          <w:p>
            <w:pPr>
              <w:pStyle w:val="28"/>
              <w:numPr>
                <w:ilvl w:val="1"/>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The general principle to define Pre-MG autotmous activation/deactivation criteria can be:</w:t>
            </w:r>
          </w:p>
          <w:p>
            <w:pPr>
              <w:pStyle w:val="28"/>
              <w:numPr>
                <w:ilvl w:val="2"/>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If MG is not required by any of the configured measurements, the MG is deactivated.</w:t>
            </w:r>
          </w:p>
          <w:p>
            <w:pPr>
              <w:pStyle w:val="28"/>
              <w:numPr>
                <w:ilvl w:val="2"/>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If MG is required by one or more of the configured measurements, the MG is activated</w:t>
            </w:r>
          </w:p>
          <w:p>
            <w:pPr>
              <w:pStyle w:val="28"/>
              <w:numPr>
                <w:ilvl w:val="1"/>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FFS the detailed criteria for pre-MG autonomous activation/deactivation</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 xml:space="preserve">How pre-configured MGs can be activated/deactivated </w:t>
            </w:r>
          </w:p>
          <w:p>
            <w:pPr>
              <w:pStyle w:val="28"/>
              <w:numPr>
                <w:ilvl w:val="0"/>
                <w:numId w:val="4"/>
              </w:numPr>
              <w:ind w:firstLineChars="0"/>
              <w:rPr>
                <w:rFonts w:hint="eastAsia" w:ascii="Times New Roman" w:hAnsi="Times New Roman" w:eastAsia="宋体" w:cs="Times New Roman"/>
                <w:color w:val="auto"/>
                <w:kern w:val="0"/>
                <w:sz w:val="21"/>
                <w:szCs w:val="21"/>
                <w:lang w:val="en-US" w:eastAsia="ja-JP" w:bidi="ar-SA"/>
              </w:rPr>
            </w:pPr>
            <w:r>
              <w:rPr>
                <w:rFonts w:hint="eastAsia" w:ascii="Times New Roman" w:hAnsi="Times New Roman" w:eastAsia="宋体" w:cs="Times New Roman"/>
                <w:color w:val="auto"/>
                <w:kern w:val="0"/>
                <w:sz w:val="21"/>
                <w:szCs w:val="21"/>
                <w:lang w:val="en-US" w:eastAsia="zh-CN" w:bidi="ar-SA"/>
              </w:rPr>
              <w:t>The pre-configured MG activation/deactivation is triggered by the DCI/Timer based BWP switch</w:t>
            </w:r>
          </w:p>
          <w:p>
            <w:pPr>
              <w:pStyle w:val="28"/>
              <w:numPr>
                <w:ilvl w:val="1"/>
                <w:numId w:val="4"/>
              </w:numPr>
              <w:ind w:firstLineChars="0"/>
              <w:rPr>
                <w:rFonts w:hint="eastAsia" w:ascii="Times New Roman" w:hAnsi="Times New Roman" w:eastAsia="宋体" w:cs="Times New Roman"/>
                <w:color w:val="auto"/>
                <w:kern w:val="0"/>
                <w:sz w:val="21"/>
                <w:szCs w:val="21"/>
                <w:lang w:val="en-US" w:eastAsia="ja-JP" w:bidi="ar-SA"/>
              </w:rPr>
            </w:pPr>
            <w:r>
              <w:rPr>
                <w:rFonts w:hint="eastAsia" w:ascii="Times New Roman" w:hAnsi="Times New Roman" w:eastAsia="宋体" w:cs="Times New Roman"/>
                <w:color w:val="auto"/>
                <w:kern w:val="0"/>
                <w:sz w:val="21"/>
                <w:szCs w:val="21"/>
                <w:lang w:val="en-US" w:eastAsia="zh-CN" w:bidi="ar-SA"/>
              </w:rPr>
              <w:t xml:space="preserve">FFS if additional conditions for pre-configured MG activation/deactivation shall be considered </w:t>
            </w:r>
          </w:p>
          <w:p>
            <w:pPr>
              <w:pStyle w:val="28"/>
              <w:numPr>
                <w:ilvl w:val="0"/>
                <w:numId w:val="4"/>
              </w:numPr>
              <w:ind w:firstLineChars="0"/>
              <w:rPr>
                <w:rFonts w:hint="eastAsia" w:ascii="Times New Roman" w:hAnsi="Times New Roman" w:eastAsia="宋体" w:cs="Times New Roman"/>
                <w:color w:val="auto"/>
                <w:kern w:val="0"/>
                <w:sz w:val="21"/>
                <w:szCs w:val="21"/>
                <w:lang w:val="en-US" w:eastAsia="ja-JP" w:bidi="ar-SA"/>
              </w:rPr>
            </w:pPr>
            <w:r>
              <w:rPr>
                <w:rFonts w:hint="eastAsia" w:ascii="Times New Roman" w:hAnsi="Times New Roman" w:eastAsia="宋体" w:cs="Times New Roman"/>
                <w:color w:val="auto"/>
                <w:kern w:val="0"/>
                <w:sz w:val="21"/>
                <w:szCs w:val="21"/>
                <w:lang w:val="en-US" w:eastAsia="ja-JP" w:bidi="ar-SA"/>
              </w:rPr>
              <w:t>NW can control activation/deactivation of pre-configured MG</w:t>
            </w:r>
          </w:p>
          <w:p>
            <w:pPr>
              <w:pStyle w:val="28"/>
              <w:numPr>
                <w:ilvl w:val="1"/>
                <w:numId w:val="4"/>
              </w:numPr>
              <w:ind w:firstLineChars="0"/>
              <w:rPr>
                <w:rFonts w:hint="eastAsia" w:ascii="Times New Roman" w:hAnsi="Times New Roman" w:eastAsia="宋体" w:cs="Times New Roman"/>
                <w:color w:val="auto"/>
                <w:kern w:val="0"/>
                <w:sz w:val="21"/>
                <w:szCs w:val="21"/>
                <w:lang w:val="en-US" w:eastAsia="ja-JP" w:bidi="ar-SA"/>
              </w:rPr>
            </w:pPr>
            <w:r>
              <w:rPr>
                <w:rFonts w:hint="eastAsia" w:ascii="Times New Roman" w:hAnsi="Times New Roman" w:eastAsia="宋体" w:cs="Times New Roman"/>
                <w:color w:val="auto"/>
                <w:kern w:val="0"/>
                <w:sz w:val="21"/>
                <w:szCs w:val="21"/>
                <w:lang w:val="en-US" w:eastAsia="ja-JP" w:bidi="ar-SA"/>
              </w:rPr>
              <w:t>RRC based activation/deactivation method is supported</w:t>
            </w:r>
          </w:p>
          <w:p>
            <w:pPr>
              <w:pStyle w:val="28"/>
              <w:numPr>
                <w:ilvl w:val="3"/>
                <w:numId w:val="5"/>
              </w:numPr>
              <w:overflowPunct/>
              <w:autoSpaceDE/>
              <w:autoSpaceDN/>
              <w:adjustRightInd/>
              <w:spacing w:after="120" w:line="252" w:lineRule="auto"/>
              <w:ind w:firstLineChars="0"/>
              <w:textAlignment w:val="auto"/>
              <w:rPr>
                <w:rFonts w:hint="eastAsia" w:ascii="Times New Roman" w:hAnsi="Times New Roman" w:eastAsia="宋体" w:cs="Times New Roman"/>
                <w:color w:val="auto"/>
                <w:kern w:val="0"/>
                <w:sz w:val="21"/>
                <w:szCs w:val="21"/>
                <w:lang w:val="en-US" w:eastAsia="ja-JP" w:bidi="ar-SA"/>
              </w:rPr>
            </w:pPr>
            <w:r>
              <w:rPr>
                <w:rFonts w:hint="eastAsia" w:ascii="Times New Roman" w:hAnsi="Times New Roman" w:eastAsia="宋体" w:cs="Times New Roman"/>
                <w:color w:val="auto"/>
                <w:kern w:val="0"/>
                <w:sz w:val="21"/>
                <w:szCs w:val="21"/>
                <w:lang w:val="en-US" w:eastAsia="ja-JP" w:bidi="ar-SA"/>
              </w:rPr>
              <w:t>Network can indicate activation/deactivation status per BWP</w:t>
            </w:r>
          </w:p>
          <w:p>
            <w:pPr>
              <w:pStyle w:val="28"/>
              <w:numPr>
                <w:ilvl w:val="3"/>
                <w:numId w:val="5"/>
              </w:numPr>
              <w:overflowPunct/>
              <w:autoSpaceDE/>
              <w:autoSpaceDN/>
              <w:adjustRightInd/>
              <w:spacing w:after="120" w:line="252" w:lineRule="auto"/>
              <w:ind w:firstLineChars="0"/>
              <w:textAlignment w:val="auto"/>
              <w:rPr>
                <w:rFonts w:hint="eastAsia" w:ascii="Times New Roman" w:hAnsi="Times New Roman" w:eastAsia="宋体" w:cs="Times New Roman"/>
                <w:color w:val="auto"/>
                <w:kern w:val="0"/>
                <w:sz w:val="21"/>
                <w:szCs w:val="21"/>
                <w:lang w:val="en-US" w:eastAsia="ja-JP" w:bidi="ar-SA"/>
              </w:rPr>
            </w:pPr>
            <w:r>
              <w:rPr>
                <w:rFonts w:hint="eastAsia" w:ascii="Times New Roman" w:hAnsi="Times New Roman" w:eastAsia="宋体" w:cs="Times New Roman"/>
                <w:color w:val="auto"/>
                <w:kern w:val="0"/>
                <w:sz w:val="21"/>
                <w:szCs w:val="21"/>
                <w:lang w:val="en-US" w:eastAsia="ja-JP" w:bidi="ar-SA"/>
              </w:rPr>
              <w:t>Details of signalling are FFS</w:t>
            </w:r>
          </w:p>
          <w:p>
            <w:pPr>
              <w:pStyle w:val="28"/>
              <w:numPr>
                <w:ilvl w:val="2"/>
                <w:numId w:val="5"/>
              </w:numPr>
              <w:overflowPunct/>
              <w:autoSpaceDE/>
              <w:autoSpaceDN/>
              <w:adjustRightInd/>
              <w:spacing w:after="120" w:line="252" w:lineRule="auto"/>
              <w:ind w:firstLineChars="0"/>
              <w:textAlignment w:val="auto"/>
              <w:rPr>
                <w:rFonts w:hint="eastAsia" w:ascii="Times New Roman" w:hAnsi="Times New Roman" w:eastAsia="宋体" w:cs="Times New Roman"/>
                <w:color w:val="auto"/>
                <w:kern w:val="0"/>
                <w:sz w:val="21"/>
                <w:szCs w:val="21"/>
                <w:lang w:val="en-US" w:eastAsia="ja-JP" w:bidi="ar-SA"/>
              </w:rPr>
            </w:pPr>
            <w:r>
              <w:rPr>
                <w:rFonts w:hint="eastAsia" w:ascii="Times New Roman" w:hAnsi="Times New Roman" w:eastAsia="宋体" w:cs="Times New Roman"/>
                <w:color w:val="auto"/>
                <w:kern w:val="0"/>
                <w:sz w:val="21"/>
                <w:szCs w:val="21"/>
                <w:lang w:val="en-US" w:eastAsia="ja-JP" w:bidi="ar-SA"/>
              </w:rPr>
              <w:t>FFS if MAC CE based activation/deactivation method is supported</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Additional explicit rules for pre-configured MG autonomous activation/deactivation shall be defined for the case when signalling is not provided</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UE capability on the support of NW-controlled and autonomous pre-configured MG activation/deactivation mechanisms can be further discussed</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ja-JP" w:bidi="ar-SA"/>
              </w:rPr>
              <w:t>Companies are encouraged bring inputs on the conditions when NW based activation/deactivation and explicit rules for activation/deactivation are used</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Activation/Deactivation Delay</w:t>
            </w:r>
          </w:p>
          <w:p>
            <w:pPr>
              <w:pStyle w:val="28"/>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Additional transition time (</w:t>
            </w:r>
            <w:r>
              <w:rPr>
                <w:rFonts w:hint="eastAsia" w:ascii="Times New Roman" w:hAnsi="Times New Roman" w:eastAsia="宋体" w:cs="Times New Roman"/>
                <w:color w:val="auto"/>
                <w:kern w:val="0"/>
                <w:sz w:val="21"/>
                <w:szCs w:val="21"/>
                <w:lang w:val="en-US" w:eastAsia="zh-CN" w:bidi="ar-SA"/>
              </w:rPr>
              <w:sym w:font="Symbol" w:char="F044"/>
            </w:r>
            <w:r>
              <w:rPr>
                <w:rFonts w:hint="eastAsia" w:ascii="Times New Roman" w:hAnsi="Times New Roman" w:eastAsia="宋体" w:cs="Times New Roman"/>
                <w:color w:val="auto"/>
                <w:kern w:val="0"/>
                <w:sz w:val="21"/>
                <w:szCs w:val="21"/>
                <w:lang w:val="en-US" w:eastAsia="zh-CN" w:bidi="ar-SA"/>
              </w:rPr>
              <w:t>T = TBD) on top of the BWP switching delay shall be included in the pre-configured MG activation/deactivation time</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UE behavior after deactivation of pre-configured MG</w:t>
            </w:r>
          </w:p>
          <w:p>
            <w:pPr>
              <w:pStyle w:val="28"/>
              <w:numPr>
                <w:ilvl w:val="0"/>
                <w:numId w:val="4"/>
              </w:numPr>
              <w:ind w:firstLineChars="0"/>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SA"/>
              </w:rPr>
              <w:t>Without considering concurrent gap, after Pre-MG being deactivated, UE shall perform measurement without MG and be able to receive and transmit in the serving cell.</w:t>
            </w:r>
            <w:r>
              <w:rPr>
                <w:rFonts w:hint="eastAsia" w:ascii="Times New Roman" w:hAnsi="Times New Roman" w:eastAsia="宋体" w:cs="Times New Roman"/>
                <w:color w:val="auto"/>
                <w:kern w:val="0"/>
                <w:sz w:val="21"/>
                <w:szCs w:val="21"/>
                <w:highlight w:val="none"/>
                <w:lang w:val="en-US" w:eastAsia="zh-CN" w:bidi="ar-SA"/>
              </w:rPr>
              <w:t xml:space="preserve"> </w:t>
            </w:r>
          </w:p>
          <w:p>
            <w:pPr>
              <w:pStyle w:val="1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highlight w:val="none"/>
                <w:lang w:val="en-US" w:eastAsia="zh-CN"/>
              </w:rPr>
            </w:pPr>
            <w:r>
              <w:rPr>
                <w:rFonts w:hint="eastAsia" w:ascii="Times New Roman" w:hAnsi="Times New Roman" w:cs="Times New Roman"/>
                <w:b/>
                <w:bCs/>
                <w:color w:val="auto"/>
                <w:sz w:val="20"/>
                <w:szCs w:val="20"/>
                <w:highlight w:val="none"/>
                <w:lang w:val="en-US" w:eastAsia="zh-CN"/>
              </w:rPr>
              <w:t xml:space="preserve">MG patterns used for the pre-configured MG mechanism </w:t>
            </w:r>
          </w:p>
          <w:p>
            <w:pPr>
              <w:pStyle w:val="28"/>
              <w:numPr>
                <w:ilvl w:val="0"/>
                <w:numId w:val="4"/>
              </w:numPr>
              <w:ind w:firstLineChars="0"/>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lang w:val="en-US" w:eastAsia="zh-CN" w:bidi="ar-SA"/>
              </w:rPr>
              <w:t>All existing MG patterns #0~25 in Rel-16 are applicable for the pre-configured MG</w:t>
            </w:r>
            <w:r>
              <w:rPr>
                <w:rFonts w:hint="default" w:ascii="Times New Roman" w:hAnsi="Times New Roman" w:eastAsia="宋体" w:cs="Times New Roman"/>
                <w:color w:val="auto"/>
                <w:kern w:val="0"/>
                <w:sz w:val="21"/>
                <w:szCs w:val="21"/>
                <w:highlight w:val="none"/>
                <w:lang w:val="en-US" w:eastAsia="zh-CN" w:bidi="ar-SA"/>
              </w:rPr>
              <w:t>.</w:t>
            </w:r>
            <w:r>
              <w:rPr>
                <w:rFonts w:hint="eastAsia" w:ascii="Times New Roman" w:hAnsi="Times New Roman" w:eastAsia="宋体" w:cs="Times New Roman"/>
                <w:color w:val="auto"/>
                <w:kern w:val="0"/>
                <w:sz w:val="21"/>
                <w:szCs w:val="21"/>
                <w:highlight w:val="none"/>
                <w:lang w:val="en-US" w:eastAsia="zh-CN" w:bidi="ar-SA"/>
              </w:rPr>
              <w:t xml:space="preserve"> </w:t>
            </w:r>
          </w:p>
          <w:p>
            <w:pPr>
              <w:pStyle w:val="28"/>
              <w:numPr>
                <w:ilvl w:val="0"/>
                <w:numId w:val="0"/>
              </w:numPr>
              <w:rPr>
                <w:rFonts w:hint="eastAsia" w:eastAsia="Yu Mincho"/>
                <w:highlight w:val="cyan"/>
                <w:lang w:val="en-US" w:eastAsia="zh-CN"/>
              </w:rPr>
            </w:pPr>
          </w:p>
        </w:tc>
      </w:tr>
    </w:tbl>
    <w:p>
      <w:pPr>
        <w:pStyle w:val="9"/>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 xml:space="preserve">In this contribution, we provide </w:t>
      </w:r>
      <w:r>
        <w:rPr>
          <w:rFonts w:hint="eastAsia" w:eastAsia="宋体"/>
          <w:color w:val="auto"/>
          <w:sz w:val="21"/>
          <w:szCs w:val="21"/>
          <w:lang w:val="en-US" w:eastAsia="zh-CN"/>
        </w:rPr>
        <w:t>some further discussions on the following remaining open issues.</w:t>
      </w:r>
    </w:p>
    <w:p>
      <w:pPr>
        <w:pStyle w:val="16"/>
        <w:numPr>
          <w:ilvl w:val="1"/>
          <w:numId w:val="6"/>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Whether can the pre-MG be used for PRS measurement and CSI-RS</w:t>
      </w:r>
    </w:p>
    <w:p>
      <w:pPr>
        <w:pStyle w:val="16"/>
        <w:numPr>
          <w:ilvl w:val="1"/>
          <w:numId w:val="6"/>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r>
        <w:rPr>
          <w:rFonts w:hint="default" w:ascii="Times New Roman" w:hAnsi="Times New Roman" w:eastAsia="宋体" w:cs="Times New Roman"/>
          <w:strike w:val="0"/>
          <w:dstrike w:val="0"/>
          <w:color w:val="auto"/>
          <w:sz w:val="20"/>
          <w:szCs w:val="20"/>
          <w:lang w:val="en-US" w:eastAsia="zh-CN" w:bidi="ar-SA"/>
        </w:rPr>
        <w:t>Relation of pre-configured MG and with the current legacy MG</w:t>
      </w:r>
    </w:p>
    <w:p>
      <w:pPr>
        <w:pStyle w:val="16"/>
        <w:numPr>
          <w:ilvl w:val="1"/>
          <w:numId w:val="6"/>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Pre-configured MG activation/deactivation</w:t>
      </w:r>
    </w:p>
    <w:p>
      <w:pPr>
        <w:pStyle w:val="16"/>
        <w:numPr>
          <w:ilvl w:val="1"/>
          <w:numId w:val="6"/>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RRM requirements</w:t>
      </w:r>
    </w:p>
    <w:p>
      <w:pPr>
        <w:pStyle w:val="16"/>
        <w:numPr>
          <w:ilvl w:val="0"/>
          <w:numId w:val="7"/>
        </w:numPr>
        <w:overflowPunct/>
        <w:autoSpaceDE/>
        <w:autoSpaceDN/>
        <w:adjustRightInd/>
        <w:spacing w:before="0" w:beforeAutospacing="0" w:after="120" w:afterAutospacing="0"/>
        <w:ind w:left="-420" w:leftChars="0" w:firstLine="737" w:firstLineChars="0"/>
        <w:textAlignment w:val="auto"/>
        <w:rPr>
          <w:rFonts w:hint="default" w:ascii="Times New Roman" w:hAnsi="Times New Roman" w:eastAsia="宋体" w:cs="Times New Roman"/>
          <w:strike w:val="0"/>
          <w:dstrike w:val="0"/>
          <w:color w:val="auto"/>
          <w:sz w:val="20"/>
          <w:szCs w:val="20"/>
          <w:lang w:val="en-US" w:eastAsia="zh-CN" w:bidi="ar-SA"/>
        </w:rPr>
      </w:pPr>
      <w:r>
        <w:rPr>
          <w:rFonts w:hint="default" w:ascii="Times New Roman" w:hAnsi="Times New Roman" w:eastAsia="宋体" w:cs="Times New Roman"/>
          <w:strike w:val="0"/>
          <w:dstrike w:val="0"/>
          <w:color w:val="auto"/>
          <w:sz w:val="20"/>
          <w:szCs w:val="20"/>
          <w:lang w:val="en-US" w:eastAsia="zh-CN" w:bidi="ar-SA"/>
        </w:rPr>
        <w:t>Activation/deactivation Delay</w:t>
      </w:r>
    </w:p>
    <w:p>
      <w:pPr>
        <w:pStyle w:val="16"/>
        <w:numPr>
          <w:ilvl w:val="0"/>
          <w:numId w:val="7"/>
        </w:numPr>
        <w:overflowPunct/>
        <w:autoSpaceDE/>
        <w:autoSpaceDN/>
        <w:adjustRightInd/>
        <w:spacing w:before="0" w:beforeAutospacing="0" w:after="120" w:afterAutospacing="0"/>
        <w:ind w:left="-420" w:leftChars="0" w:firstLine="737" w:firstLineChars="0"/>
        <w:textAlignment w:val="auto"/>
        <w:rPr>
          <w:rFonts w:hint="default" w:ascii="Times New Roman" w:hAnsi="Times New Roman" w:eastAsia="宋体" w:cs="Times New Roman"/>
          <w:strike w:val="0"/>
          <w:dstrike w:val="0"/>
          <w:color w:val="auto"/>
          <w:sz w:val="20"/>
          <w:szCs w:val="20"/>
          <w:lang w:val="en-US" w:eastAsia="zh-CN" w:bidi="ar-SA"/>
        </w:rPr>
      </w:pPr>
      <w:r>
        <w:rPr>
          <w:rFonts w:hint="default" w:ascii="Times New Roman" w:hAnsi="Times New Roman" w:eastAsia="宋体" w:cs="Times New Roman"/>
          <w:strike w:val="0"/>
          <w:dstrike w:val="0"/>
          <w:color w:val="auto"/>
          <w:sz w:val="20"/>
          <w:szCs w:val="20"/>
          <w:lang w:val="en-US" w:eastAsia="zh-CN" w:bidi="ar-SA"/>
        </w:rPr>
        <w:t>Measurement period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strike w:val="0"/>
          <w:dstrike w:val="0"/>
          <w:color w:val="auto"/>
          <w:sz w:val="28"/>
          <w:szCs w:val="28"/>
          <w:lang w:val="en-US" w:eastAsia="zh-CN"/>
        </w:rPr>
      </w:pPr>
      <w:r>
        <w:rPr>
          <w:rFonts w:hint="eastAsia"/>
          <w:strike w:val="0"/>
          <w:dstrike w:val="0"/>
          <w:color w:val="auto"/>
          <w:sz w:val="28"/>
          <w:szCs w:val="28"/>
          <w:lang w:val="en-US" w:eastAsia="zh-CN"/>
        </w:rPr>
        <w:t>2.1 Whether can the pre-MG be used for PRS measurement and CSI-RS</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It has been agreed that the Pre-MG can be configured for PRS and CSI-RS L3 measurement, and it is up to NW whether configuring Pre-MG or legacy MG for such measurements. Still the details of configuration and/or activation are need to be further determined.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720" w:leftChars="0" w:hanging="360" w:firstLineChars="0"/>
              <w:textAlignment w:val="baseline"/>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 xml:space="preserve">The exact configuration of Pre-MG used for PRS measurement can be FFS </w:t>
            </w:r>
          </w:p>
          <w:p>
            <w:pPr>
              <w:pStyle w:val="28"/>
              <w:keepNext w:val="0"/>
              <w:keepLines w:val="0"/>
              <w:pageBreakBefore w:val="0"/>
              <w:widowControl w:val="0"/>
              <w:numPr>
                <w:ilvl w:val="1"/>
                <w:numId w:val="4"/>
              </w:numPr>
              <w:kinsoku/>
              <w:wordWrap/>
              <w:overflowPunct w:val="0"/>
              <w:topLinePunct w:val="0"/>
              <w:autoSpaceDE w:val="0"/>
              <w:autoSpaceDN w:val="0"/>
              <w:bidi w:val="0"/>
              <w:adjustRightInd w:val="0"/>
              <w:snapToGrid/>
              <w:spacing w:after="0"/>
              <w:ind w:left="1440" w:leftChars="0" w:hanging="360" w:firstLineChars="0"/>
              <w:textAlignment w:val="baseline"/>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 xml:space="preserve">FFS on whether UE assumes the Pre-MG is always activated </w:t>
            </w:r>
          </w:p>
          <w:p>
            <w:pPr>
              <w:pStyle w:val="28"/>
              <w:keepNext w:val="0"/>
              <w:keepLines w:val="0"/>
              <w:pageBreakBefore w:val="0"/>
              <w:widowControl w:val="0"/>
              <w:numPr>
                <w:ilvl w:val="1"/>
                <w:numId w:val="4"/>
              </w:numPr>
              <w:kinsoku/>
              <w:wordWrap/>
              <w:overflowPunct w:val="0"/>
              <w:topLinePunct w:val="0"/>
              <w:autoSpaceDE w:val="0"/>
              <w:autoSpaceDN w:val="0"/>
              <w:bidi w:val="0"/>
              <w:adjustRightInd w:val="0"/>
              <w:snapToGrid/>
              <w:spacing w:after="0"/>
              <w:ind w:left="1440" w:leftChars="0" w:hanging="360" w:firstLineChars="0"/>
              <w:textAlignment w:val="baseline"/>
              <w:rPr>
                <w:rFonts w:hint="eastAsia" w:eastAsia="宋体"/>
                <w:color w:val="auto"/>
                <w:sz w:val="21"/>
                <w:szCs w:val="21"/>
                <w:highlight w:val="none"/>
                <w:vertAlign w:val="baseline"/>
                <w:lang w:val="en-US" w:eastAsia="zh-CN"/>
              </w:rPr>
            </w:pPr>
            <w:r>
              <w:rPr>
                <w:rFonts w:hint="eastAsia" w:ascii="Times New Roman" w:hAnsi="Times New Roman" w:eastAsia="宋体" w:cs="Times New Roman"/>
                <w:color w:val="auto"/>
                <w:kern w:val="0"/>
                <w:sz w:val="21"/>
                <w:szCs w:val="21"/>
                <w:highlight w:val="none"/>
                <w:lang w:val="en-US" w:eastAsia="zh-CN" w:bidi="ar-SA"/>
              </w:rPr>
              <w:t>FFS if UE should always indicate serving cell about the PRS measurement when it is configured with pre-MG.</w:t>
            </w:r>
          </w:p>
        </w:tc>
      </w:tr>
    </w:tbl>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PRS measurement, since such measurement always needs gap, so if a Pre-MG used for PRS measurement, it should always be in active status for each PRS measurement opportunity. One simple method is to keep the Pre-MG always activated, but which is conflict with the motivation of introducing Pre-MG. So, we suggest add the consideration of PRS measurement into the Pre-MG activation/deactivation mechanism design, for example, except for all the proposed conditions, PRS measurement opportunity can be added into the activation/deactivation mechanism.</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CSI-RS measurement, similar as PRS measurement, whether UE assumes the Pre-MG is always activated, which should be determined. For CSI-RS based inter-frequency measurement, gap is always needed for each measurement opportunity, so we also suggest add the consideration of CSI-RS based inter-frequency measurement into Pre-MG activation/deactivation mechanism design.</w:t>
      </w:r>
    </w:p>
    <w:p>
      <w:pPr>
        <w:pStyle w:val="9"/>
        <w:rPr>
          <w:rFonts w:hint="default" w:eastAsia="宋体"/>
          <w:color w:val="auto"/>
          <w:sz w:val="21"/>
          <w:szCs w:val="21"/>
          <w:highlight w:val="none"/>
          <w:lang w:val="en-US" w:eastAsia="zh-CN"/>
        </w:rPr>
      </w:pPr>
      <w:bookmarkStart w:id="2" w:name="OLE_LINK3"/>
      <w:r>
        <w:rPr>
          <w:rFonts w:eastAsia="宋体"/>
          <w:b/>
          <w:bCs/>
          <w:strike w:val="0"/>
          <w:dstrike w:val="0"/>
          <w:color w:val="auto"/>
          <w:sz w:val="21"/>
          <w:szCs w:val="21"/>
          <w:highlight w:val="none"/>
          <w:lang w:val="en-GB" w:eastAsia="zh-CN"/>
        </w:rPr>
        <w:t>Proposal 1:</w:t>
      </w:r>
      <w:r>
        <w:rPr>
          <w:rFonts w:hint="eastAsia" w:eastAsia="宋体"/>
          <w:b/>
          <w:bCs/>
          <w:strike w:val="0"/>
          <w:dstrike w:val="0"/>
          <w:color w:val="auto"/>
          <w:sz w:val="21"/>
          <w:szCs w:val="21"/>
          <w:highlight w:val="none"/>
          <w:lang w:val="en-US" w:eastAsia="zh-CN"/>
        </w:rPr>
        <w:t xml:space="preserve"> </w:t>
      </w:r>
      <w:bookmarkEnd w:id="2"/>
      <w:r>
        <w:rPr>
          <w:rFonts w:hint="eastAsia" w:eastAsia="宋体"/>
          <w:b/>
          <w:bCs/>
          <w:strike w:val="0"/>
          <w:dstrike w:val="0"/>
          <w:color w:val="auto"/>
          <w:sz w:val="21"/>
          <w:szCs w:val="21"/>
          <w:highlight w:val="none"/>
          <w:lang w:val="en-US" w:eastAsia="zh-CN"/>
        </w:rPr>
        <w:t xml:space="preserve">If NW configures a Pre-MG used for PRS measurement and inter-frequency CSI-RS measurement, keep the Pre-MG be activated for each measurement opportunity, which can be added into the activation/deactivation mechanism design. </w:t>
      </w:r>
      <w:r>
        <w:rPr>
          <w:rFonts w:hint="eastAsia" w:eastAsia="宋体"/>
          <w:color w:val="auto"/>
          <w:sz w:val="21"/>
          <w:szCs w:val="21"/>
          <w:highlight w:val="none"/>
          <w:lang w:val="en-US" w:eastAsia="zh-CN"/>
        </w:rPr>
        <w:t xml:space="preserve">  </w:t>
      </w:r>
    </w:p>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However, overview the #0--25 gap pattern configuration, unfortunately the MGL for PRS measurement(#24, #25) is much longer than others(#0--23), so during each PRS measurement opportunity, UE has to measure all MOs with gap, which will leads to unnecessary interruption for such MOs the SSB/CSI-RS can be fully contained by current active BWP in frequency domain. So, for PRS measurement, NW should try to avoid configuring Pre-MG.   </w:t>
      </w:r>
    </w:p>
    <w:p>
      <w:pPr>
        <w:pStyle w:val="9"/>
        <w:rPr>
          <w:rFonts w:hint="default" w:eastAsia="宋体"/>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2: NW should try to avoid configuration Pre-MG for PRS measurement.</w:t>
      </w:r>
    </w:p>
    <w:p>
      <w:pPr>
        <w:pStyle w:val="3"/>
        <w:bidi w:val="0"/>
        <w:rPr>
          <w:rFonts w:hint="eastAsia"/>
          <w:strike w:val="0"/>
          <w:dstrike w:val="0"/>
          <w:color w:val="auto"/>
          <w:sz w:val="28"/>
          <w:szCs w:val="28"/>
          <w:lang w:val="en-US" w:eastAsia="zh-CN"/>
        </w:rPr>
      </w:pPr>
      <w:r>
        <w:rPr>
          <w:rFonts w:hint="eastAsia"/>
          <w:strike w:val="0"/>
          <w:dstrike w:val="0"/>
          <w:color w:val="auto"/>
          <w:sz w:val="28"/>
          <w:szCs w:val="28"/>
          <w:lang w:val="en-US" w:eastAsia="zh-CN"/>
        </w:rPr>
        <w:t>2.2 Relation of pre-configured MG and with the current legacy MG</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The following options are discussed during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8"/>
              </w:numPr>
              <w:kinsoku/>
              <w:wordWrap/>
              <w:overflowPunct/>
              <w:topLinePunct w:val="0"/>
              <w:autoSpaceDE/>
              <w:autoSpaceDN/>
              <w:bidi w:val="0"/>
              <w:adjustRightInd/>
              <w:snapToGrid/>
              <w:spacing w:after="0"/>
              <w:ind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Option 1a :</w:t>
            </w:r>
          </w:p>
          <w:p>
            <w:pPr>
              <w:pStyle w:val="28"/>
              <w:keepNext w:val="0"/>
              <w:keepLines w:val="0"/>
              <w:pageBreakBefore w:val="0"/>
              <w:widowControl w:val="0"/>
              <w:numPr>
                <w:ilvl w:val="1"/>
                <w:numId w:val="8"/>
              </w:numPr>
              <w:kinsoku/>
              <w:wordWrap/>
              <w:overflowPunct/>
              <w:topLinePunct w:val="0"/>
              <w:autoSpaceDE/>
              <w:autoSpaceDN/>
              <w:bidi w:val="0"/>
              <w:adjustRightInd/>
              <w:snapToGrid/>
              <w:spacing w:after="0"/>
              <w:ind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NW can transform a Pre-MG into legacy MG or vice versa with same MG configuration</w:t>
            </w:r>
          </w:p>
          <w:p>
            <w:pPr>
              <w:pStyle w:val="28"/>
              <w:keepNext w:val="0"/>
              <w:keepLines w:val="0"/>
              <w:pageBreakBefore w:val="0"/>
              <w:widowControl w:val="0"/>
              <w:numPr>
                <w:ilvl w:val="0"/>
                <w:numId w:val="8"/>
              </w:numPr>
              <w:kinsoku/>
              <w:wordWrap/>
              <w:overflowPunct/>
              <w:topLinePunct w:val="0"/>
              <w:autoSpaceDE/>
              <w:autoSpaceDN/>
              <w:bidi w:val="0"/>
              <w:adjustRightInd/>
              <w:snapToGrid/>
              <w:spacing w:after="0"/>
              <w:ind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 xml:space="preserve">Option 1b </w:t>
            </w:r>
          </w:p>
          <w:p>
            <w:pPr>
              <w:pStyle w:val="28"/>
              <w:keepNext w:val="0"/>
              <w:keepLines w:val="0"/>
              <w:pageBreakBefore w:val="0"/>
              <w:widowControl w:val="0"/>
              <w:numPr>
                <w:ilvl w:val="1"/>
                <w:numId w:val="8"/>
              </w:numPr>
              <w:kinsoku/>
              <w:wordWrap/>
              <w:overflowPunct/>
              <w:topLinePunct w:val="0"/>
              <w:autoSpaceDE/>
              <w:autoSpaceDN/>
              <w:bidi w:val="0"/>
              <w:adjustRightInd/>
              <w:snapToGrid/>
              <w:spacing w:after="0" w:line="240" w:lineRule="auto"/>
              <w:ind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NW can transform a Pre-MG into legacy MG or vice versa if</w:t>
            </w:r>
          </w:p>
          <w:p>
            <w:pPr>
              <w:pStyle w:val="28"/>
              <w:keepNext w:val="0"/>
              <w:keepLines w:val="0"/>
              <w:pageBreakBefore w:val="0"/>
              <w:widowControl w:val="0"/>
              <w:numPr>
                <w:ilvl w:val="2"/>
                <w:numId w:val="8"/>
              </w:numPr>
              <w:kinsoku/>
              <w:wordWrap/>
              <w:overflowPunct/>
              <w:topLinePunct w:val="0"/>
              <w:autoSpaceDE/>
              <w:autoSpaceDN/>
              <w:bidi w:val="0"/>
              <w:adjustRightInd/>
              <w:snapToGrid/>
              <w:spacing w:after="0" w:line="240" w:lineRule="auto"/>
              <w:ind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The already configured P-MGP is transformed into legacy MGP (with same MGL/MGRP) if the UE is configured to measure on any carrier (e.g. inter-RAT) which always need gaps for performing the measurement.</w:t>
            </w:r>
          </w:p>
          <w:p>
            <w:pPr>
              <w:pStyle w:val="28"/>
              <w:keepNext w:val="0"/>
              <w:keepLines w:val="0"/>
              <w:pageBreakBefore w:val="0"/>
              <w:widowControl w:val="0"/>
              <w:numPr>
                <w:ilvl w:val="2"/>
                <w:numId w:val="8"/>
              </w:numPr>
              <w:kinsoku/>
              <w:wordWrap/>
              <w:overflowPunct/>
              <w:topLinePunct w:val="0"/>
              <w:autoSpaceDE/>
              <w:autoSpaceDN/>
              <w:bidi w:val="0"/>
              <w:adjustRightInd/>
              <w:snapToGrid/>
              <w:spacing w:after="0" w:line="240" w:lineRule="auto"/>
              <w:ind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Network can transform an already configured P-MGP into legacy MGP with same MGL/MGRP or vice versa without deconfiguring the P-MGP</w:t>
            </w:r>
          </w:p>
          <w:p>
            <w:pPr>
              <w:pStyle w:val="28"/>
              <w:keepNext w:val="0"/>
              <w:keepLines w:val="0"/>
              <w:pageBreakBefore w:val="0"/>
              <w:widowControl w:val="0"/>
              <w:numPr>
                <w:ilvl w:val="2"/>
                <w:numId w:val="8"/>
              </w:numPr>
              <w:kinsoku/>
              <w:wordWrap/>
              <w:overflowPunct/>
              <w:topLinePunct w:val="0"/>
              <w:autoSpaceDE/>
              <w:autoSpaceDN/>
              <w:bidi w:val="0"/>
              <w:adjustRightInd/>
              <w:snapToGrid/>
              <w:spacing w:after="0"/>
              <w:ind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Deconfigure P-MG and reconfigure legacy pattern if P-MG is not suitable for MO configuration e.g. inter-RAT, PRS etc.</w:t>
            </w:r>
          </w:p>
          <w:p>
            <w:pPr>
              <w:pStyle w:val="28"/>
              <w:keepNext w:val="0"/>
              <w:keepLines w:val="0"/>
              <w:pageBreakBefore w:val="0"/>
              <w:widowControl w:val="0"/>
              <w:numPr>
                <w:ilvl w:val="0"/>
                <w:numId w:val="8"/>
              </w:numPr>
              <w:kinsoku/>
              <w:wordWrap/>
              <w:overflowPunct/>
              <w:topLinePunct w:val="0"/>
              <w:autoSpaceDE/>
              <w:autoSpaceDN/>
              <w:bidi w:val="0"/>
              <w:adjustRightInd/>
              <w:snapToGrid/>
              <w:spacing w:after="0" w:line="240" w:lineRule="auto"/>
              <w:ind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 xml:space="preserve">Option 2 </w:t>
            </w:r>
          </w:p>
          <w:p>
            <w:pPr>
              <w:pStyle w:val="28"/>
              <w:keepNext w:val="0"/>
              <w:keepLines w:val="0"/>
              <w:pageBreakBefore w:val="0"/>
              <w:widowControl w:val="0"/>
              <w:numPr>
                <w:ilvl w:val="1"/>
                <w:numId w:val="8"/>
              </w:numPr>
              <w:kinsoku/>
              <w:wordWrap/>
              <w:overflowPunct/>
              <w:topLinePunct w:val="0"/>
              <w:autoSpaceDE/>
              <w:autoSpaceDN/>
              <w:bidi w:val="0"/>
              <w:adjustRightInd/>
              <w:snapToGrid/>
              <w:spacing w:after="0"/>
              <w:ind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NW can configure them independently.</w:t>
            </w:r>
          </w:p>
          <w:p>
            <w:pPr>
              <w:pStyle w:val="28"/>
              <w:keepNext w:val="0"/>
              <w:keepLines w:val="0"/>
              <w:pageBreakBefore w:val="0"/>
              <w:widowControl w:val="0"/>
              <w:numPr>
                <w:ilvl w:val="0"/>
                <w:numId w:val="8"/>
              </w:numPr>
              <w:kinsoku/>
              <w:wordWrap/>
              <w:overflowPunct/>
              <w:topLinePunct w:val="0"/>
              <w:autoSpaceDE/>
              <w:autoSpaceDN/>
              <w:bidi w:val="0"/>
              <w:adjustRightInd/>
              <w:snapToGrid/>
              <w:spacing w:after="0" w:line="240" w:lineRule="auto"/>
              <w:ind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 xml:space="preserve">Option 2a </w:t>
            </w:r>
          </w:p>
          <w:p>
            <w:pPr>
              <w:pStyle w:val="28"/>
              <w:keepNext w:val="0"/>
              <w:keepLines w:val="0"/>
              <w:pageBreakBefore w:val="0"/>
              <w:widowControl w:val="0"/>
              <w:numPr>
                <w:ilvl w:val="1"/>
                <w:numId w:val="8"/>
              </w:numPr>
              <w:kinsoku/>
              <w:wordWrap/>
              <w:overflowPunct/>
              <w:topLinePunct w:val="0"/>
              <w:autoSpaceDE/>
              <w:autoSpaceDN/>
              <w:bidi w:val="0"/>
              <w:adjustRightInd/>
              <w:snapToGrid/>
              <w:spacing w:after="0"/>
              <w:ind w:firstLineChars="0"/>
              <w:textAlignment w:val="auto"/>
              <w:rPr>
                <w:rFonts w:hint="default" w:eastAsia="宋体"/>
                <w:color w:val="auto"/>
                <w:sz w:val="21"/>
                <w:szCs w:val="21"/>
                <w:highlight w:val="none"/>
                <w:vertAlign w:val="baseline"/>
                <w:lang w:val="en-US" w:eastAsia="zh-CN"/>
              </w:rPr>
            </w:pPr>
            <w:r>
              <w:rPr>
                <w:rFonts w:hint="eastAsia" w:ascii="Times New Roman" w:hAnsi="Times New Roman" w:eastAsia="宋体" w:cs="Times New Roman"/>
                <w:color w:val="auto"/>
                <w:kern w:val="0"/>
                <w:sz w:val="21"/>
                <w:szCs w:val="21"/>
                <w:highlight w:val="none"/>
                <w:lang w:val="en-US" w:eastAsia="zh-CN" w:bidi="ar-SA"/>
              </w:rPr>
              <w:t>NW can configure them independently. Network can transform a pre-configured MG into legacy MG or vice versa with same MG configuration</w:t>
            </w:r>
          </w:p>
        </w:tc>
      </w:tr>
    </w:tbl>
    <w:p>
      <w:pPr>
        <w:pStyle w:val="9"/>
        <w:rPr>
          <w:rFonts w:hint="eastAsia"/>
          <w:highlight w:val="none"/>
          <w:lang w:val="en-US" w:eastAsia="zh-CN"/>
        </w:rPr>
      </w:pPr>
      <w:r>
        <w:rPr>
          <w:rFonts w:hint="eastAsia"/>
          <w:highlight w:val="none"/>
          <w:lang w:val="en-US" w:eastAsia="zh-CN"/>
        </w:rPr>
        <w:t>We believe that Option 1b is more in line with the motivation of introduction of Pre-MG, and more in line with the precondition agreed during 100 meeting: Without considering concurrent MG. We understand the significance of supporting the transform mechanism between Pre-MG and legacy MG is that MG configuration/reconfiguration is more frequent than carrier or BWP configuration/reconfiguration. As a result, it is possible that a Pre-MG has been configured. However, due to the update of the carrier or BWP configuration, the Pre-MG needs always on. In this case, the Pre-MG configured previously should be transformed into a legacy MG. The same applies to the transform from legacy MG to Pre-MG.</w:t>
      </w:r>
    </w:p>
    <w:p>
      <w:pPr>
        <w:pStyle w:val="9"/>
        <w:rPr>
          <w:rFonts w:hint="default"/>
          <w:highlight w:val="none"/>
          <w:lang w:val="en-US" w:eastAsia="zh-CN"/>
        </w:rPr>
      </w:pPr>
      <w:r>
        <w:rPr>
          <w:rFonts w:hint="eastAsia"/>
          <w:highlight w:val="none"/>
          <w:lang w:val="en-US" w:eastAsia="zh-CN"/>
        </w:rPr>
        <w:t>For the transform between Pre-MG and legacy MG, we believe no additional NW signaling is needed, only determine the transforming rule is enough. At the meanwhile, such transform should not affect the MGP and MGL configured for the transformed MG before.</w:t>
      </w:r>
    </w:p>
    <w:p>
      <w:pPr>
        <w:pStyle w:val="9"/>
        <w:rPr>
          <w:rFonts w:hint="default"/>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3</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For the transform between Pre-MG and legacy MG, no additional NW signaling is needed, and the MGP and MGL are not influenced by the transform.</w:t>
      </w:r>
    </w:p>
    <w:p>
      <w:pPr>
        <w:pStyle w:val="3"/>
        <w:bidi w:val="0"/>
        <w:rPr>
          <w:rFonts w:hint="eastAsia"/>
          <w:color w:val="auto"/>
          <w:sz w:val="28"/>
          <w:szCs w:val="28"/>
          <w:lang w:val="en-US" w:eastAsia="zh-CN"/>
        </w:rPr>
      </w:pPr>
      <w:r>
        <w:rPr>
          <w:rFonts w:hint="eastAsia"/>
          <w:color w:val="auto"/>
          <w:sz w:val="28"/>
          <w:szCs w:val="28"/>
          <w:lang w:val="en-US" w:eastAsia="zh-CN"/>
        </w:rPr>
        <w:t>2.3 Pre-configured MG activation/deactivation</w:t>
      </w:r>
    </w:p>
    <w:p>
      <w:pPr>
        <w:pStyle w:val="9"/>
        <w:rPr>
          <w:rFonts w:hint="default" w:eastAsia="宋体"/>
          <w:color w:val="auto"/>
          <w:sz w:val="21"/>
          <w:szCs w:val="21"/>
          <w:highlight w:val="none"/>
          <w:lang w:val="en-US" w:eastAsia="zh-CN"/>
        </w:rPr>
      </w:pPr>
      <w:bookmarkStart w:id="3" w:name="OLE_LINK7"/>
      <w:bookmarkStart w:id="4" w:name="OLE_LINK4"/>
      <w:r>
        <w:rPr>
          <w:rFonts w:hint="eastAsia" w:eastAsia="宋体"/>
          <w:color w:val="auto"/>
          <w:sz w:val="21"/>
          <w:szCs w:val="21"/>
          <w:highlight w:val="none"/>
          <w:lang w:val="en-US" w:eastAsia="zh-CN"/>
        </w:rPr>
        <w:t>Based on the conclusion approved during 100 meeting, in fact, the activation/deactivation mechanism of Pre-MG has split into two procedures:</w:t>
      </w:r>
    </w:p>
    <w:p>
      <w:pPr>
        <w:pStyle w:val="9"/>
        <w:numPr>
          <w:ilvl w:val="0"/>
          <w:numId w:val="9"/>
        </w:numPr>
        <w:ind w:left="420" w:leftChars="0" w:hanging="420" w:firstLine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Procedure 1: NW indicates the activation/deactivation through NW signalling per BWP level.</w:t>
      </w:r>
    </w:p>
    <w:p>
      <w:pPr>
        <w:pStyle w:val="9"/>
        <w:numPr>
          <w:ilvl w:val="0"/>
          <w:numId w:val="9"/>
        </w:numPr>
        <w:ind w:left="420" w:leftChars="0" w:hanging="420" w:firstLine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Procedure 2: Without any NW signalling indication, UE autonomously determine Pre-MG</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 xml:space="preserve">s activation/deactivation, based on some criteria. This procedure can realize activation/deactivation Pre-MG dynamically. </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Procedure 1, we still think it is against Pre-MG motivation, and almost lose the dynamic flexibility of activation/deactivation Pre-MG dynamically according to the active BWP switching. For such procedure, we believe no further discussion is needed.</w:t>
      </w:r>
    </w:p>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For Procedure 2, the detailed criteria should be determined. The general principle has been agreed during 100 meeting. Then, the details should be discussed. All possible options proposed during 100 meeting as below: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10"/>
              </w:numPr>
              <w:kinsoku/>
              <w:wordWrap/>
              <w:overflowPunct/>
              <w:topLinePunct w:val="0"/>
              <w:autoSpaceDE/>
              <w:autoSpaceDN/>
              <w:bidi w:val="0"/>
              <w:adjustRightInd/>
              <w:snapToGrid/>
              <w:spacing w:after="0" w:line="240" w:lineRule="auto"/>
              <w:ind w:left="88" w:leftChars="0"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Option 1:</w:t>
            </w:r>
          </w:p>
          <w:p>
            <w:pPr>
              <w:pStyle w:val="28"/>
              <w:keepNext w:val="0"/>
              <w:keepLines w:val="0"/>
              <w:pageBreakBefore w:val="0"/>
              <w:widowControl w:val="0"/>
              <w:numPr>
                <w:ilvl w:val="0"/>
                <w:numId w:val="8"/>
              </w:numPr>
              <w:kinsoku/>
              <w:wordWrap/>
              <w:overflowPunct/>
              <w:topLinePunct w:val="0"/>
              <w:autoSpaceDE/>
              <w:autoSpaceDN/>
              <w:bidi w:val="0"/>
              <w:adjustRightInd/>
              <w:snapToGrid/>
              <w:spacing w:after="0"/>
              <w:ind w:left="988" w:leftChars="0"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MO’s needs on the gap for the measurements(inter-f, inter-RAT, intra-f with gap) changed because of any operations below</w:t>
            </w:r>
          </w:p>
          <w:p>
            <w:pPr>
              <w:pStyle w:val="28"/>
              <w:keepNext w:val="0"/>
              <w:keepLines w:val="0"/>
              <w:pageBreakBefore w:val="0"/>
              <w:widowControl w:val="0"/>
              <w:numPr>
                <w:ilvl w:val="1"/>
                <w:numId w:val="8"/>
              </w:numPr>
              <w:kinsoku/>
              <w:wordWrap/>
              <w:overflowPunct/>
              <w:topLinePunct w:val="0"/>
              <w:autoSpaceDE/>
              <w:autoSpaceDN/>
              <w:bidi w:val="0"/>
              <w:adjustRightInd/>
              <w:snapToGrid/>
              <w:spacing w:after="0"/>
              <w:ind w:left="1408" w:leftChars="0"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 xml:space="preserve">BWP switching  </w:t>
            </w:r>
          </w:p>
          <w:p>
            <w:pPr>
              <w:pStyle w:val="28"/>
              <w:keepNext w:val="0"/>
              <w:keepLines w:val="0"/>
              <w:pageBreakBefore w:val="0"/>
              <w:widowControl w:val="0"/>
              <w:numPr>
                <w:ilvl w:val="1"/>
                <w:numId w:val="8"/>
              </w:numPr>
              <w:kinsoku/>
              <w:wordWrap/>
              <w:overflowPunct/>
              <w:topLinePunct w:val="0"/>
              <w:autoSpaceDE/>
              <w:autoSpaceDN/>
              <w:bidi w:val="0"/>
              <w:adjustRightInd/>
              <w:snapToGrid/>
              <w:spacing w:after="0"/>
              <w:ind w:left="1408" w:leftChars="0"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adding/removing any measurement object(s),</w:t>
            </w:r>
          </w:p>
          <w:p>
            <w:pPr>
              <w:pStyle w:val="28"/>
              <w:keepNext w:val="0"/>
              <w:keepLines w:val="0"/>
              <w:pageBreakBefore w:val="0"/>
              <w:widowControl w:val="0"/>
              <w:numPr>
                <w:ilvl w:val="1"/>
                <w:numId w:val="8"/>
              </w:numPr>
              <w:kinsoku/>
              <w:wordWrap/>
              <w:overflowPunct/>
              <w:topLinePunct w:val="0"/>
              <w:autoSpaceDE/>
              <w:autoSpaceDN/>
              <w:bidi w:val="0"/>
              <w:adjustRightInd/>
              <w:snapToGrid/>
              <w:spacing w:after="0"/>
              <w:ind w:left="1408" w:leftChars="0"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 xml:space="preserve">adding/releasing/changing a PSCell, </w:t>
            </w:r>
          </w:p>
          <w:p>
            <w:pPr>
              <w:pStyle w:val="28"/>
              <w:keepNext w:val="0"/>
              <w:keepLines w:val="0"/>
              <w:pageBreakBefore w:val="0"/>
              <w:widowControl w:val="0"/>
              <w:numPr>
                <w:ilvl w:val="1"/>
                <w:numId w:val="8"/>
              </w:numPr>
              <w:kinsoku/>
              <w:wordWrap/>
              <w:overflowPunct/>
              <w:topLinePunct w:val="0"/>
              <w:autoSpaceDE/>
              <w:autoSpaceDN/>
              <w:bidi w:val="0"/>
              <w:adjustRightInd/>
              <w:snapToGrid/>
              <w:spacing w:after="0"/>
              <w:ind w:left="1408" w:leftChars="0"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activating/de-activating any Scell(s)</w:t>
            </w:r>
          </w:p>
          <w:p>
            <w:pPr>
              <w:pStyle w:val="28"/>
              <w:keepNext w:val="0"/>
              <w:keepLines w:val="0"/>
              <w:pageBreakBefore w:val="0"/>
              <w:widowControl w:val="0"/>
              <w:numPr>
                <w:ilvl w:val="0"/>
                <w:numId w:val="10"/>
              </w:numPr>
              <w:kinsoku/>
              <w:wordWrap/>
              <w:overflowPunct/>
              <w:topLinePunct w:val="0"/>
              <w:autoSpaceDE/>
              <w:autoSpaceDN/>
              <w:bidi w:val="0"/>
              <w:adjustRightInd/>
              <w:snapToGrid/>
              <w:spacing w:after="0" w:line="240" w:lineRule="auto"/>
              <w:ind w:left="88" w:leftChars="0"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Option 2 :</w:t>
            </w:r>
          </w:p>
          <w:p>
            <w:pPr>
              <w:pStyle w:val="28"/>
              <w:keepNext w:val="0"/>
              <w:keepLines w:val="0"/>
              <w:pageBreakBefore w:val="0"/>
              <w:widowControl w:val="0"/>
              <w:numPr>
                <w:ilvl w:val="0"/>
                <w:numId w:val="8"/>
              </w:numPr>
              <w:kinsoku/>
              <w:wordWrap/>
              <w:overflowPunct/>
              <w:topLinePunct w:val="0"/>
              <w:autoSpaceDE/>
              <w:autoSpaceDN/>
              <w:bidi w:val="0"/>
              <w:adjustRightInd/>
              <w:snapToGrid/>
              <w:spacing w:after="0"/>
              <w:ind w:left="988" w:leftChars="0" w:firstLineChars="0"/>
              <w:textAlignment w:val="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The Pre-MG status (activation/deactivation) is triggered by active BWP switching as follows:</w:t>
            </w:r>
          </w:p>
          <w:p>
            <w:pPr>
              <w:pStyle w:val="28"/>
              <w:keepNext w:val="0"/>
              <w:keepLines w:val="0"/>
              <w:pageBreakBefore w:val="0"/>
              <w:widowControl w:val="0"/>
              <w:numPr>
                <w:ilvl w:val="1"/>
                <w:numId w:val="8"/>
              </w:numPr>
              <w:kinsoku/>
              <w:wordWrap/>
              <w:overflowPunct/>
              <w:topLinePunct w:val="0"/>
              <w:autoSpaceDE/>
              <w:autoSpaceDN/>
              <w:bidi w:val="0"/>
              <w:adjustRightInd/>
              <w:snapToGrid/>
              <w:spacing w:after="0"/>
              <w:ind w:left="1408" w:leftChars="0" w:firstLineChars="0"/>
              <w:textAlignment w:val="auto"/>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 xml:space="preserve">Pre-MG is activated if the BW of the SSB configured for measurement is not fully within the BW of the active BWP. </w:t>
            </w:r>
          </w:p>
          <w:p>
            <w:pPr>
              <w:pStyle w:val="28"/>
              <w:keepNext w:val="0"/>
              <w:keepLines w:val="0"/>
              <w:pageBreakBefore w:val="0"/>
              <w:widowControl w:val="0"/>
              <w:numPr>
                <w:ilvl w:val="1"/>
                <w:numId w:val="8"/>
              </w:numPr>
              <w:kinsoku/>
              <w:wordWrap/>
              <w:overflowPunct/>
              <w:topLinePunct w:val="0"/>
              <w:autoSpaceDE/>
              <w:autoSpaceDN/>
              <w:bidi w:val="0"/>
              <w:adjustRightInd/>
              <w:snapToGrid/>
              <w:spacing w:after="0"/>
              <w:ind w:left="1408" w:leftChars="0" w:firstLineChars="0"/>
              <w:textAlignment w:val="auto"/>
              <w:rPr>
                <w:rFonts w:hint="default" w:eastAsia="宋体"/>
                <w:color w:val="auto"/>
                <w:sz w:val="21"/>
                <w:szCs w:val="21"/>
                <w:highlight w:val="none"/>
                <w:vertAlign w:val="baseline"/>
                <w:lang w:val="en-US" w:eastAsia="zh-CN"/>
              </w:rPr>
            </w:pPr>
            <w:r>
              <w:rPr>
                <w:rFonts w:hint="eastAsia" w:ascii="Times New Roman" w:hAnsi="Times New Roman" w:eastAsia="宋体" w:cs="Times New Roman"/>
                <w:color w:val="auto"/>
                <w:kern w:val="0"/>
                <w:sz w:val="21"/>
                <w:szCs w:val="21"/>
                <w:highlight w:val="none"/>
                <w:lang w:val="en-US" w:eastAsia="zh-CN" w:bidi="ar-SA"/>
              </w:rPr>
              <w:t xml:space="preserve">Pre-MG is deactivated if the BW of the SSB configured for measurement is fully within the BW of the active </w:t>
            </w:r>
          </w:p>
        </w:tc>
      </w:tr>
    </w:tbl>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First, for the configuration of MO, the details should be analyzed. For each MO configuration, only SSB and/or CSI-RS configurations are contained, not include PRS configuration. Since the special use of PRS, it can be directly configured to the UE by gNB or the core network unit LMF. The PRS transmission only happens when the NW needs to locate the UE. Normally, there is no need to send PRS. But no matter Option 1 or Option 2, PRS is not considered now. </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If we do not need to consider PRS measurement and inter-frequency CSI-RS measurement, then Option 1+ Option 2 is enough, i.e. the combination of Option 1 and Option 2 is needed.</w:t>
      </w:r>
    </w:p>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If PRS measurement and inter-frequency CSI-RS measurement should be considered, then for the PRS measurement opportunity and inter-frequency CSI-RS measurement opportunity, the pre-MG should always keep active.</w:t>
      </w:r>
    </w:p>
    <w:p>
      <w:pPr>
        <w:pStyle w:val="9"/>
        <w:rPr>
          <w:rFonts w:hint="default" w:eastAsia="宋体"/>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4</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If not consider PRS and inter-frequency CSI-RS measurement, Option 1+Option 2 is enough. But the PRS measurement opportunity and inter-frequency CSI-RS measurement opportunity should be added into the criteria. </w:t>
      </w:r>
    </w:p>
    <w:bookmarkEnd w:id="3"/>
    <w:bookmarkEnd w:id="4"/>
    <w:p>
      <w:pPr>
        <w:pStyle w:val="3"/>
        <w:bidi w:val="0"/>
        <w:rPr>
          <w:rFonts w:hint="eastAsia"/>
          <w:color w:val="auto"/>
          <w:sz w:val="28"/>
          <w:szCs w:val="28"/>
          <w:lang w:val="en-US" w:eastAsia="zh-CN"/>
        </w:rPr>
      </w:pPr>
      <w:r>
        <w:rPr>
          <w:rFonts w:hint="eastAsia"/>
          <w:color w:val="auto"/>
          <w:sz w:val="28"/>
          <w:szCs w:val="28"/>
          <w:lang w:val="en-US" w:eastAsia="zh-CN"/>
        </w:rPr>
        <w:t>2.4 RRM requirements</w:t>
      </w:r>
    </w:p>
    <w:p>
      <w:pPr>
        <w:rPr>
          <w:rFonts w:hint="eastAsia"/>
          <w:lang w:val="en-US" w:eastAsia="zh-CN"/>
        </w:rPr>
      </w:pPr>
      <w:r>
        <w:rPr>
          <w:rFonts w:hint="eastAsia"/>
          <w:lang w:val="en-US" w:eastAsia="zh-CN"/>
        </w:rPr>
        <w:t>Two RRM requirements should be further considered.</w:t>
      </w:r>
    </w:p>
    <w:p>
      <w:pPr>
        <w:numPr>
          <w:ilvl w:val="0"/>
          <w:numId w:val="11"/>
        </w:numPr>
        <w:ind w:left="420" w:leftChars="0" w:hanging="420" w:firstLineChars="0"/>
        <w:rPr>
          <w:rFonts w:hint="default"/>
          <w:lang w:val="en-US" w:eastAsia="zh-CN"/>
        </w:rPr>
      </w:pPr>
      <w:r>
        <w:rPr>
          <w:rFonts w:hint="eastAsia"/>
          <w:lang w:val="en-US" w:eastAsia="zh-CN"/>
        </w:rPr>
        <w:t>Activation/deactivation delay</w:t>
      </w:r>
    </w:p>
    <w:p>
      <w:pPr>
        <w:numPr>
          <w:ilvl w:val="0"/>
          <w:numId w:val="11"/>
        </w:numPr>
        <w:ind w:left="420" w:leftChars="0" w:hanging="420" w:firstLineChars="0"/>
        <w:rPr>
          <w:rFonts w:hint="default"/>
          <w:lang w:val="en-US" w:eastAsia="zh-CN"/>
        </w:rPr>
      </w:pPr>
      <w:r>
        <w:rPr>
          <w:rFonts w:hint="eastAsia"/>
          <w:lang w:val="en-US" w:eastAsia="zh-CN"/>
        </w:rPr>
        <w:t>Measurement period</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Activation/deactivation delay, the delay has been identified in 100 meeting, but the specific length of the delay needs further discussion. This delay is actually the switch delay between with gap and without gap. During such switch delay, UE needs some preparation time to receive next SMTC, to prepare the scheduling of RF chain tuning/retuning and so on.</w:t>
      </w:r>
    </w:p>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For the specific length of such delay, even which should be larger than BWP switch delay, but we think only a few milliseconds is enough, not as long as 20 ms mentioned by some company. Further more, it should be noted that the scheduling restriction still exists during such delay, and UE should not perform measurement during such delay.</w:t>
      </w:r>
    </w:p>
    <w:p>
      <w:pPr>
        <w:pStyle w:val="9"/>
        <w:keepNext w:val="0"/>
        <w:keepLines w:val="0"/>
        <w:pageBreakBefore w:val="0"/>
        <w:tabs>
          <w:tab w:val="left" w:pos="226"/>
          <w:tab w:val="left" w:pos="284"/>
          <w:tab w:val="left" w:pos="5103"/>
        </w:tabs>
        <w:kinsoku/>
        <w:wordWrap/>
        <w:overflowPunct/>
        <w:topLinePunct w:val="0"/>
        <w:autoSpaceDE/>
        <w:autoSpaceDN/>
        <w:bidi w:val="0"/>
        <w:adjustRightInd/>
        <w:snapToGrid w:val="0"/>
        <w:spacing w:after="120"/>
        <w:textAlignment w:val="auto"/>
        <w:rPr>
          <w:rFonts w:hint="eastAsia" w:eastAsia="宋体" w:cs="Times New Roman"/>
          <w:b/>
          <w:bCs/>
          <w:color w:val="auto"/>
          <w:sz w:val="21"/>
          <w:szCs w:val="21"/>
          <w:highlight w:val="none"/>
          <w:lang w:val="en-US" w:eastAsia="zh-CN" w:bidi="ar-SA"/>
        </w:rPr>
      </w:pPr>
      <w:bookmarkStart w:id="5" w:name="OLE_LINK11"/>
      <w:bookmarkStart w:id="6" w:name="OLE_LINK2"/>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bookmarkEnd w:id="5"/>
      <w:r>
        <w:rPr>
          <w:rFonts w:hint="eastAsia" w:eastAsia="宋体" w:cs="Times New Roman"/>
          <w:b/>
          <w:bCs/>
          <w:color w:val="auto"/>
          <w:sz w:val="21"/>
          <w:szCs w:val="21"/>
          <w:highlight w:val="none"/>
          <w:lang w:val="en-US" w:eastAsia="zh-CN" w:bidi="ar-SA"/>
        </w:rPr>
        <w:t>The switch delay can be shorter than 20ms. The scheduling limitation should be applied during such switch delay.</w:t>
      </w:r>
    </w:p>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For measurement period, an important reason for discussing measurement period is the existence of transition between activation/deactivation of pre-MG. For the case of transition between with gap and without gap, the minimum requirement has been provided in the section of 9.1.6 of Rel-15[2]. Which can be a reference for our analysis on the delay. </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In Rel-15/16, once the gap is configured, it is always valid before reconfiguraion. Therefore, even the executing of measurement no longer needs the help of gap since the active BWP can fully contain the SSB in frequency domain, the gap still exists and scheduling restriction still exists. With the active BWP switch, actually UE can perform the SSB measurement no longer with the help of gap. </w:t>
      </w:r>
    </w:p>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For the measurement that can be performed with the help of gap, UE can perform the measurement only on the overlapping opportunities between SMTC configuration and gap configuration. However for measurement without gap, UE can perform measurement during each SSB opportunity determined by SMTC configuration. So when the switch between measurement with gap and without gap happens, the measurement period should be the larger one between the two periods, so as to ensure the measurement accuracy would not be affected by the decrease of the measurement samples.  </w:t>
      </w:r>
    </w:p>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But for the switch of Pre-MG activation/deactivation, the switch delay analyzed above should also be considerde. It has been declared in 100 meeting, such switch delay should be larger than BWOP switch delay, but considering the happening of BWP switch is uncertain, so the duration of pre-MG activation/deactivation delay maybe conflict with a measurement opportunity in time domain, for the conflicted measurement opportunity, UE can not perform measurement, so as to avoid the deterioration of measurement accuracy by the reduction of measurement sample, the measurement period should be extended backward.</w:t>
      </w:r>
    </w:p>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It still diverging for this issue during 100 meeting, there are following options: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8"/>
              </w:numPr>
              <w:kinsoku/>
              <w:wordWrap/>
              <w:topLinePunct w:val="0"/>
              <w:bidi w:val="0"/>
              <w:snapToGrid/>
              <w:spacing w:after="0"/>
              <w:ind w:firstLineChars="0"/>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Option 1 (MTK):</w:t>
            </w:r>
          </w:p>
          <w:p>
            <w:pPr>
              <w:pStyle w:val="28"/>
              <w:keepNext w:val="0"/>
              <w:keepLines w:val="0"/>
              <w:pageBreakBefore w:val="0"/>
              <w:widowControl w:val="0"/>
              <w:numPr>
                <w:ilvl w:val="1"/>
                <w:numId w:val="8"/>
              </w:numPr>
              <w:kinsoku/>
              <w:wordWrap/>
              <w:topLinePunct w:val="0"/>
              <w:bidi w:val="0"/>
              <w:snapToGrid/>
              <w:spacing w:after="0"/>
              <w:ind w:firstLineChars="0"/>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fldChar w:fldCharType="begin"/>
            </w:r>
            <w:r>
              <w:rPr>
                <w:rFonts w:hint="eastAsia" w:ascii="Times New Roman" w:hAnsi="Times New Roman" w:eastAsia="宋体" w:cs="Times New Roman"/>
                <w:color w:val="auto"/>
                <w:kern w:val="0"/>
                <w:sz w:val="21"/>
                <w:szCs w:val="21"/>
                <w:highlight w:val="none"/>
                <w:lang w:val="en-US" w:eastAsia="zh-CN" w:bidi="ar-SA"/>
              </w:rPr>
              <w:instrText xml:space="preserve"> REF _Ref71194622 \h  \* MERGEFORMAT </w:instrText>
            </w:r>
            <w:r>
              <w:rPr>
                <w:rFonts w:hint="eastAsia" w:ascii="Times New Roman" w:hAnsi="Times New Roman" w:eastAsia="宋体" w:cs="Times New Roman"/>
                <w:color w:val="auto"/>
                <w:kern w:val="0"/>
                <w:sz w:val="21"/>
                <w:szCs w:val="21"/>
                <w:highlight w:val="none"/>
                <w:lang w:val="en-US" w:eastAsia="zh-CN" w:bidi="ar-SA"/>
              </w:rPr>
              <w:fldChar w:fldCharType="separate"/>
            </w:r>
            <w:r>
              <w:rPr>
                <w:rFonts w:hint="eastAsia" w:ascii="Times New Roman" w:hAnsi="Times New Roman" w:eastAsia="宋体" w:cs="Times New Roman"/>
                <w:color w:val="auto"/>
                <w:kern w:val="0"/>
                <w:sz w:val="21"/>
                <w:szCs w:val="21"/>
                <w:highlight w:val="none"/>
                <w:lang w:val="en-US" w:eastAsia="zh-CN" w:bidi="ar-SA"/>
              </w:rPr>
              <w:t>UE re-starts a new measurement period once the pre-MG status changes. It is up to UE whether to reuse any measurement samples prior to activation/de-activation of the pre-MG to trigger a measurement event.</w:t>
            </w:r>
            <w:r>
              <w:rPr>
                <w:rFonts w:hint="eastAsia" w:ascii="Times New Roman" w:hAnsi="Times New Roman" w:eastAsia="宋体" w:cs="Times New Roman"/>
                <w:color w:val="auto"/>
                <w:kern w:val="0"/>
                <w:sz w:val="21"/>
                <w:szCs w:val="21"/>
                <w:highlight w:val="none"/>
                <w:lang w:val="en-US" w:eastAsia="zh-CN" w:bidi="ar-SA"/>
              </w:rPr>
              <w:fldChar w:fldCharType="end"/>
            </w:r>
            <w:r>
              <w:rPr>
                <w:rFonts w:hint="eastAsia" w:ascii="Times New Roman" w:hAnsi="Times New Roman" w:eastAsia="宋体" w:cs="Times New Roman"/>
                <w:color w:val="auto"/>
                <w:kern w:val="0"/>
                <w:sz w:val="21"/>
                <w:szCs w:val="21"/>
                <w:highlight w:val="none"/>
                <w:lang w:val="en-US" w:eastAsia="zh-CN" w:bidi="ar-SA"/>
              </w:rPr>
              <w:t xml:space="preserve"> </w:t>
            </w:r>
          </w:p>
          <w:p>
            <w:pPr>
              <w:pStyle w:val="28"/>
              <w:keepNext w:val="0"/>
              <w:keepLines w:val="0"/>
              <w:pageBreakBefore w:val="0"/>
              <w:widowControl w:val="0"/>
              <w:numPr>
                <w:ilvl w:val="0"/>
                <w:numId w:val="12"/>
              </w:numPr>
              <w:kinsoku/>
              <w:wordWrap/>
              <w:topLinePunct w:val="0"/>
              <w:bidi w:val="0"/>
              <w:snapToGrid/>
              <w:spacing w:after="0"/>
              <w:ind w:firstLineChars="0"/>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 xml:space="preserve">Option 2 (Apple) : </w:t>
            </w:r>
          </w:p>
          <w:p>
            <w:pPr>
              <w:pStyle w:val="28"/>
              <w:keepNext w:val="0"/>
              <w:keepLines w:val="0"/>
              <w:pageBreakBefore w:val="0"/>
              <w:widowControl w:val="0"/>
              <w:numPr>
                <w:ilvl w:val="1"/>
                <w:numId w:val="12"/>
              </w:numPr>
              <w:kinsoku/>
              <w:wordWrap/>
              <w:topLinePunct w:val="0"/>
              <w:bidi w:val="0"/>
              <w:snapToGrid/>
              <w:spacing w:after="0"/>
              <w:ind w:firstLineChars="0"/>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if MG happens less than the additional transition time mentioned above after BWP switching, UE is allowed to drop the measurement opportunity and longer measurement latency can be expected.</w:t>
            </w:r>
          </w:p>
          <w:p>
            <w:pPr>
              <w:pStyle w:val="28"/>
              <w:keepNext w:val="0"/>
              <w:keepLines w:val="0"/>
              <w:pageBreakBefore w:val="0"/>
              <w:widowControl w:val="0"/>
              <w:numPr>
                <w:ilvl w:val="0"/>
                <w:numId w:val="12"/>
              </w:numPr>
              <w:kinsoku/>
              <w:wordWrap/>
              <w:topLinePunct w:val="0"/>
              <w:bidi w:val="0"/>
              <w:snapToGrid/>
              <w:spacing w:after="0"/>
              <w:ind w:firstLineChars="0"/>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 xml:space="preserve">Option 3 (CATT): If BWP switch occurs and the pre-configured MG is activated or deactivated during the measurement period, it is preferred to define requirements based on the number of resources within gap and without gap respectively </w:t>
            </w:r>
          </w:p>
          <w:p>
            <w:pPr>
              <w:pStyle w:val="28"/>
              <w:keepNext w:val="0"/>
              <w:keepLines w:val="0"/>
              <w:pageBreakBefore w:val="0"/>
              <w:widowControl w:val="0"/>
              <w:numPr>
                <w:ilvl w:val="0"/>
                <w:numId w:val="12"/>
              </w:numPr>
              <w:kinsoku/>
              <w:wordWrap/>
              <w:topLinePunct w:val="0"/>
              <w:bidi w:val="0"/>
              <w:snapToGrid/>
              <w:spacing w:after="0"/>
              <w:ind w:firstLineChars="0"/>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 xml:space="preserve">Option 3a (Huawei):The transition requirements defined in clause 9.1.6 apply also with pre-configured MG. </w:t>
            </w:r>
          </w:p>
          <w:p>
            <w:pPr>
              <w:pStyle w:val="28"/>
              <w:keepNext w:val="0"/>
              <w:keepLines w:val="0"/>
              <w:pageBreakBefore w:val="0"/>
              <w:widowControl w:val="0"/>
              <w:numPr>
                <w:ilvl w:val="0"/>
                <w:numId w:val="12"/>
              </w:numPr>
              <w:kinsoku/>
              <w:wordWrap/>
              <w:topLinePunct w:val="0"/>
              <w:bidi w:val="0"/>
              <w:snapToGrid/>
              <w:spacing w:after="0"/>
              <w:ind w:firstLineChars="0"/>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 xml:space="preserve">Option 4. (Ericsson): </w:t>
            </w:r>
          </w:p>
          <w:p>
            <w:pPr>
              <w:pStyle w:val="28"/>
              <w:keepNext w:val="0"/>
              <w:keepLines w:val="0"/>
              <w:pageBreakBefore w:val="0"/>
              <w:widowControl w:val="0"/>
              <w:numPr>
                <w:ilvl w:val="1"/>
                <w:numId w:val="12"/>
              </w:numPr>
              <w:kinsoku/>
              <w:wordWrap/>
              <w:topLinePunct w:val="0"/>
              <w:bidi w:val="0"/>
              <w:snapToGrid/>
              <w:spacing w:after="0"/>
              <w:ind w:firstLineChars="0"/>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 xml:space="preserve">The total measurement period Tmeasure, total) to account for transition between activated and deactivated P-MGP during the measurement needs to be specified </w:t>
            </w:r>
          </w:p>
          <w:p>
            <w:pPr>
              <w:pStyle w:val="28"/>
              <w:keepNext w:val="0"/>
              <w:keepLines w:val="0"/>
              <w:pageBreakBefore w:val="0"/>
              <w:widowControl w:val="0"/>
              <w:numPr>
                <w:ilvl w:val="1"/>
                <w:numId w:val="12"/>
              </w:numPr>
              <w:kinsoku/>
              <w:wordWrap/>
              <w:topLinePunct w:val="0"/>
              <w:bidi w:val="0"/>
              <w:snapToGrid/>
              <w:spacing w:after="0"/>
              <w:ind w:firstLineChars="0"/>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 xml:space="preserve">Total measurement period (Tmeasure, total) can be expressed in terms of basic measurement period (Tmeasure, basic) and aggregated time consumed due to total number of transitions between gapless measurement procedure and gap-based measurement procedure during the ongoing measurement. </w:t>
            </w:r>
          </w:p>
          <w:p>
            <w:pPr>
              <w:pStyle w:val="9"/>
              <w:keepNext w:val="0"/>
              <w:keepLines w:val="0"/>
              <w:pageBreakBefore w:val="0"/>
              <w:widowControl w:val="0"/>
              <w:numPr>
                <w:ilvl w:val="1"/>
                <w:numId w:val="12"/>
              </w:numPr>
              <w:kinsoku/>
              <w:wordWrap/>
              <w:topLinePunct w:val="0"/>
              <w:bidi w:val="0"/>
              <w:snapToGrid/>
              <w:spacing w:after="0" w:line="240" w:lineRule="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Tmeasure, basic can be expressed as: Tmeasure, basic = MAX(TBWP, TG); where:</w:t>
            </w:r>
          </w:p>
          <w:p>
            <w:pPr>
              <w:pStyle w:val="9"/>
              <w:keepNext w:val="0"/>
              <w:keepLines w:val="0"/>
              <w:pageBreakBefore w:val="0"/>
              <w:widowControl w:val="0"/>
              <w:numPr>
                <w:ilvl w:val="2"/>
                <w:numId w:val="12"/>
              </w:numPr>
              <w:kinsoku/>
              <w:wordWrap/>
              <w:topLinePunct w:val="0"/>
              <w:bidi w:val="0"/>
              <w:snapToGrid/>
              <w:spacing w:after="0" w:line="240" w:lineRule="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TBWP= It is the measurement period when the measurement is fully performed without measurement gap</w:t>
            </w:r>
          </w:p>
          <w:p>
            <w:pPr>
              <w:pStyle w:val="9"/>
              <w:keepNext w:val="0"/>
              <w:keepLines w:val="0"/>
              <w:pageBreakBefore w:val="0"/>
              <w:widowControl w:val="0"/>
              <w:numPr>
                <w:ilvl w:val="2"/>
                <w:numId w:val="12"/>
              </w:numPr>
              <w:kinsoku/>
              <w:wordWrap/>
              <w:topLinePunct w:val="0"/>
              <w:bidi w:val="0"/>
              <w:snapToGrid/>
              <w:spacing w:after="0" w:line="240" w:lineRule="auto"/>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TG= It is the measurement period when the measurement is fully performed with measurement gap.</w:t>
            </w:r>
          </w:p>
          <w:p>
            <w:pPr>
              <w:pStyle w:val="28"/>
              <w:keepNext w:val="0"/>
              <w:keepLines w:val="0"/>
              <w:pageBreakBefore w:val="0"/>
              <w:widowControl w:val="0"/>
              <w:numPr>
                <w:ilvl w:val="0"/>
                <w:numId w:val="12"/>
              </w:numPr>
              <w:kinsoku/>
              <w:wordWrap/>
              <w:topLinePunct w:val="0"/>
              <w:bidi w:val="0"/>
              <w:snapToGrid/>
              <w:spacing w:after="0"/>
              <w:ind w:firstLineChars="0"/>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Option 5(Nokia): Analyse and evaluate, under realistic assumption, the possible impact on the latency of ongoing measurements from a change in MGP.</w:t>
            </w:r>
          </w:p>
          <w:p>
            <w:pPr>
              <w:pStyle w:val="28"/>
              <w:keepNext w:val="0"/>
              <w:keepLines w:val="0"/>
              <w:pageBreakBefore w:val="0"/>
              <w:widowControl w:val="0"/>
              <w:numPr>
                <w:ilvl w:val="0"/>
                <w:numId w:val="12"/>
              </w:numPr>
              <w:kinsoku/>
              <w:wordWrap/>
              <w:topLinePunct w:val="0"/>
              <w:bidi w:val="0"/>
              <w:snapToGrid/>
              <w:spacing w:after="0"/>
              <w:ind w:firstLineChars="0"/>
              <w:rPr>
                <w:rFonts w:hint="default"/>
                <w:vertAlign w:val="baseline"/>
                <w:lang w:val="en-US" w:eastAsia="zh-CN"/>
              </w:rPr>
            </w:pPr>
            <w:r>
              <w:rPr>
                <w:rFonts w:hint="eastAsia" w:ascii="Times New Roman" w:hAnsi="Times New Roman" w:eastAsia="宋体" w:cs="Times New Roman"/>
                <w:color w:val="auto"/>
                <w:kern w:val="0"/>
                <w:sz w:val="21"/>
                <w:szCs w:val="21"/>
                <w:highlight w:val="none"/>
                <w:lang w:val="en-US" w:eastAsia="zh-CN" w:bidi="ar-SA"/>
              </w:rPr>
              <w:t xml:space="preserve">Option 6 (Xiaomi): If there is one or more transitions between gap-based and gapless measurement during one measurement period, the relaxed measurement requirement shall be applied. </w:t>
            </w:r>
          </w:p>
        </w:tc>
      </w:tr>
    </w:tbl>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We believe Option 1 and Option 6 can be excluded first, since the disadvantages are obvious. Between the remaining other options, we believe Option 4 can be further studied. </w:t>
      </w:r>
    </w:p>
    <w:p>
      <w:pPr>
        <w:pStyle w:val="9"/>
        <w:keepNext w:val="0"/>
        <w:keepLines w:val="0"/>
        <w:pageBreakBefore w:val="0"/>
        <w:tabs>
          <w:tab w:val="left" w:pos="226"/>
          <w:tab w:val="left" w:pos="284"/>
          <w:tab w:val="left" w:pos="5103"/>
        </w:tabs>
        <w:kinsoku/>
        <w:wordWrap/>
        <w:overflowPunct/>
        <w:topLinePunct w:val="0"/>
        <w:autoSpaceDE/>
        <w:autoSpaceDN/>
        <w:bidi w:val="0"/>
        <w:adjustRightInd/>
        <w:snapToGrid w:val="0"/>
        <w:spacing w:after="120"/>
        <w:textAlignment w:val="auto"/>
        <w:rPr>
          <w:rFonts w:hint="default"/>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Option 1 and Option 6 can be excluded first, since the disadvantages are obvious. Between the remaining other options, we believe Option 4 can be further studied.</w:t>
      </w:r>
    </w:p>
    <w:bookmarkEnd w:id="6"/>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xml:space="preserve">, we have the following proposals </w:t>
      </w:r>
      <w:r>
        <w:rPr>
          <w:rFonts w:hint="eastAsia" w:eastAsia="宋体"/>
          <w:bCs/>
          <w:color w:val="auto"/>
          <w:sz w:val="21"/>
          <w:szCs w:val="21"/>
          <w:lang w:val="en-US" w:eastAsia="zh-CN"/>
        </w:rPr>
        <w:t xml:space="preserve">and observations </w:t>
      </w:r>
      <w:r>
        <w:rPr>
          <w:rFonts w:eastAsia="宋体"/>
          <w:bCs/>
          <w:color w:val="auto"/>
          <w:sz w:val="21"/>
          <w:szCs w:val="21"/>
          <w:lang w:val="en-GB" w:eastAsia="zh-CN"/>
        </w:rPr>
        <w:t xml:space="preserve">for </w:t>
      </w:r>
      <w:r>
        <w:rPr>
          <w:rFonts w:hint="eastAsia" w:eastAsia="宋体"/>
          <w:bCs/>
          <w:color w:val="auto"/>
          <w:sz w:val="21"/>
          <w:szCs w:val="21"/>
          <w:lang w:val="en-US" w:eastAsia="zh-CN"/>
        </w:rPr>
        <w:t>pre-configured MG patterns</w:t>
      </w:r>
      <w:r>
        <w:rPr>
          <w:rFonts w:eastAsia="宋体"/>
          <w:bCs/>
          <w:color w:val="auto"/>
          <w:sz w:val="21"/>
          <w:szCs w:val="21"/>
          <w:lang w:val="en-GB" w:eastAsia="zh-CN"/>
        </w:rPr>
        <w:t>:</w:t>
      </w:r>
    </w:p>
    <w:p>
      <w:pPr>
        <w:pStyle w:val="9"/>
        <w:tabs>
          <w:tab w:val="left" w:pos="226"/>
          <w:tab w:val="left" w:pos="284"/>
          <w:tab w:val="left" w:pos="5103"/>
        </w:tabs>
        <w:snapToGrid w:val="0"/>
        <w:rPr>
          <w:rFonts w:eastAsia="宋体"/>
          <w:bCs/>
          <w:color w:val="auto"/>
          <w:sz w:val="21"/>
          <w:szCs w:val="21"/>
          <w:lang w:val="en-GB" w:eastAsia="zh-CN"/>
        </w:rPr>
      </w:pPr>
      <w:r>
        <w:rPr>
          <w:rFonts w:eastAsia="宋体"/>
          <w:b/>
          <w:bCs/>
          <w:strike w:val="0"/>
          <w:dstrike w:val="0"/>
          <w:color w:val="auto"/>
          <w:sz w:val="21"/>
          <w:szCs w:val="21"/>
          <w:highlight w:val="none"/>
          <w:lang w:val="en-GB" w:eastAsia="zh-CN"/>
        </w:rPr>
        <w:t>Proposal 1:</w:t>
      </w:r>
      <w:r>
        <w:rPr>
          <w:rFonts w:hint="eastAsia" w:eastAsia="宋体"/>
          <w:b/>
          <w:bCs/>
          <w:strike w:val="0"/>
          <w:dstrike w:val="0"/>
          <w:color w:val="auto"/>
          <w:sz w:val="21"/>
          <w:szCs w:val="21"/>
          <w:highlight w:val="none"/>
          <w:lang w:val="en-US" w:eastAsia="zh-CN"/>
        </w:rPr>
        <w:t xml:space="preserve"> If NW configures a Pre-MG used for PRS measurement and inter-frequency CSI-RS measurement, keep the Pre-MG be activated for each measurement opportunity, which can be added into the activation/deactivation mechanism design. </w:t>
      </w:r>
    </w:p>
    <w:p>
      <w:pPr>
        <w:pStyle w:val="9"/>
        <w:rPr>
          <w:rFonts w:hint="default" w:eastAsia="宋体"/>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2: NW should try to avoid configuration Pre-MG for PRS measurement.</w:t>
      </w:r>
    </w:p>
    <w:p>
      <w:pPr>
        <w:pStyle w:val="9"/>
        <w:rPr>
          <w:rFonts w:hint="default"/>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3</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For the transform between Pre-MG and legacy MG, no additional NW signaling is needed, and the MGP and MGL are not influenced by the transform.</w:t>
      </w:r>
    </w:p>
    <w:p>
      <w:pPr>
        <w:pStyle w:val="9"/>
        <w:rPr>
          <w:rFonts w:hint="default" w:eastAsia="宋体"/>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4</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If not consider PRS and inter-frequency CSI-RS measurement, Option 1+Option 2 is enough. But the PRS measurement opportunity and inter-frequency CSI-RS measurement opportunity should be added into the criteria. </w:t>
      </w:r>
    </w:p>
    <w:p>
      <w:pPr>
        <w:pStyle w:val="9"/>
        <w:keepNext w:val="0"/>
        <w:keepLines w:val="0"/>
        <w:pageBreakBefore w:val="0"/>
        <w:tabs>
          <w:tab w:val="left" w:pos="226"/>
          <w:tab w:val="left" w:pos="284"/>
          <w:tab w:val="left" w:pos="5103"/>
        </w:tabs>
        <w:kinsoku/>
        <w:wordWrap/>
        <w:overflowPunct/>
        <w:topLinePunct w:val="0"/>
        <w:autoSpaceDE/>
        <w:autoSpaceDN/>
        <w:bidi w:val="0"/>
        <w:adjustRightInd/>
        <w:snapToGrid w:val="0"/>
        <w:spacing w:after="120"/>
        <w:textAlignment w:val="auto"/>
        <w:rPr>
          <w:rFonts w:eastAsia="宋体"/>
          <w:bCs/>
          <w:color w:val="auto"/>
          <w:sz w:val="21"/>
          <w:szCs w:val="21"/>
          <w:lang w:val="en-GB"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Option 1 and Option 6 can be excluded first, since the disadvantages are obvious. Between the remaining other options, we believe Option 4 can be further studied.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rPr>
          <w:rFonts w:hint="default" w:eastAsia="宋体"/>
          <w:color w:val="auto"/>
          <w:lang w:val="en-US" w:eastAsia="zh-CN"/>
        </w:rPr>
      </w:pPr>
      <w:r>
        <w:rPr>
          <w:color w:val="auto"/>
        </w:rPr>
        <w:t>R</w:t>
      </w:r>
      <w:r>
        <w:rPr>
          <w:rFonts w:hint="eastAsia"/>
          <w:color w:val="auto"/>
          <w:lang w:val="en-US" w:eastAsia="zh-CN"/>
        </w:rPr>
        <w:t>4-2108034</w:t>
      </w:r>
      <w:r>
        <w:rPr>
          <w:color w:val="auto"/>
        </w:rPr>
        <w:t xml:space="preserve">, </w:t>
      </w:r>
      <w:r>
        <w:rPr>
          <w:rFonts w:hint="default"/>
          <w:color w:val="auto"/>
          <w:lang w:val="en-US" w:eastAsia="zh-CN"/>
        </w:rPr>
        <w:t>“</w:t>
      </w:r>
      <w:r>
        <w:rPr>
          <w:rFonts w:hint="eastAsia"/>
          <w:color w:val="auto"/>
          <w:lang w:val="en-US" w:eastAsia="zh-CN"/>
        </w:rPr>
        <w:t>WF on R17 NR MG enhancements- Pre-configured MG</w:t>
      </w:r>
      <w:r>
        <w:rPr>
          <w:rFonts w:hint="default"/>
          <w:color w:val="auto"/>
          <w:lang w:val="en-US" w:eastAsia="zh-CN"/>
        </w:rPr>
        <w:t>”</w:t>
      </w:r>
      <w:r>
        <w:rPr>
          <w:rFonts w:hint="eastAsia"/>
          <w:color w:val="auto"/>
          <w:lang w:val="en-US" w:eastAsia="zh-CN"/>
        </w:rPr>
        <w:t>, RAN4#99 e-meeting, Intel.</w:t>
      </w:r>
    </w:p>
    <w:p>
      <w:pPr>
        <w:pStyle w:val="10"/>
        <w:rPr>
          <w:rFonts w:hint="default" w:eastAsia="宋体"/>
          <w:color w:val="auto"/>
          <w:lang w:val="en-US" w:eastAsia="zh-CN"/>
        </w:rPr>
      </w:pPr>
      <w:r>
        <w:rPr>
          <w:rFonts w:hint="eastAsia"/>
          <w:color w:val="auto"/>
          <w:lang w:val="en-US" w:eastAsia="zh-CN"/>
        </w:rPr>
        <w:t>TS 38.133-h20</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D568E1"/>
    <w:multiLevelType w:val="singleLevel"/>
    <w:tmpl w:val="92D568E1"/>
    <w:lvl w:ilvl="0" w:tentative="0">
      <w:start w:val="1"/>
      <w:numFmt w:val="bullet"/>
      <w:lvlText w:val=""/>
      <w:lvlJc w:val="left"/>
      <w:pPr>
        <w:ind w:left="420" w:hanging="420"/>
      </w:pPr>
      <w:rPr>
        <w:rFonts w:hint="default" w:ascii="Wingdings" w:hAnsi="Wingdings"/>
      </w:rPr>
    </w:lvl>
  </w:abstractNum>
  <w:abstractNum w:abstractNumId="1">
    <w:nsid w:val="9CB64E53"/>
    <w:multiLevelType w:val="singleLevel"/>
    <w:tmpl w:val="9CB64E53"/>
    <w:lvl w:ilvl="0" w:tentative="0">
      <w:start w:val="1"/>
      <w:numFmt w:val="bullet"/>
      <w:lvlText w:val=""/>
      <w:lvlJc w:val="left"/>
      <w:pPr>
        <w:ind w:left="420" w:hanging="420"/>
      </w:pPr>
      <w:rPr>
        <w:rFonts w:hint="default" w:ascii="Wingdings" w:hAnsi="Wingdings"/>
      </w:rPr>
    </w:lvl>
  </w:abstractNum>
  <w:abstractNum w:abstractNumId="2">
    <w:nsid w:val="0C08191C"/>
    <w:multiLevelType w:val="singleLevel"/>
    <w:tmpl w:val="0C08191C"/>
    <w:lvl w:ilvl="0" w:tentative="0">
      <w:start w:val="1"/>
      <w:numFmt w:val="bullet"/>
      <w:lvlText w:val=""/>
      <w:lvlJc w:val="left"/>
      <w:pPr>
        <w:tabs>
          <w:tab w:val="left" w:pos="-420"/>
        </w:tabs>
        <w:ind w:left="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88937F2"/>
    <w:multiLevelType w:val="multilevel"/>
    <w:tmpl w:val="288937F2"/>
    <w:lvl w:ilvl="0" w:tentative="0">
      <w:start w:val="0"/>
      <w:numFmt w:val="bullet"/>
      <w:lvlText w:val="-"/>
      <w:lvlJc w:val="left"/>
      <w:pPr>
        <w:tabs>
          <w:tab w:val="left" w:pos="-840"/>
        </w:tabs>
        <w:ind w:left="-480" w:hanging="360"/>
      </w:pPr>
      <w:rPr>
        <w:rFonts w:hint="default" w:ascii="Times New Roman" w:hAnsi="Times New Roman" w:eastAsia="宋体" w:cs="Times New Roman"/>
      </w:rPr>
    </w:lvl>
    <w:lvl w:ilvl="1" w:tentative="0">
      <w:start w:val="1"/>
      <w:numFmt w:val="bullet"/>
      <w:lvlText w:val=""/>
      <w:lvlJc w:val="left"/>
      <w:pPr>
        <w:tabs>
          <w:tab w:val="left" w:pos="-840"/>
        </w:tabs>
        <w:ind w:left="0" w:hanging="420"/>
      </w:pPr>
      <w:rPr>
        <w:rFonts w:hint="default" w:ascii="Wingdings" w:hAnsi="Wingdings"/>
      </w:rPr>
    </w:lvl>
    <w:lvl w:ilvl="2" w:tentative="0">
      <w:start w:val="1"/>
      <w:numFmt w:val="bullet"/>
      <w:lvlText w:val=""/>
      <w:lvlJc w:val="left"/>
      <w:pPr>
        <w:tabs>
          <w:tab w:val="left" w:pos="-840"/>
        </w:tabs>
        <w:ind w:left="420" w:hanging="420"/>
      </w:pPr>
      <w:rPr>
        <w:rFonts w:hint="default" w:ascii="Wingdings" w:hAnsi="Wingdings"/>
      </w:rPr>
    </w:lvl>
    <w:lvl w:ilvl="3" w:tentative="0">
      <w:start w:val="1"/>
      <w:numFmt w:val="bullet"/>
      <w:lvlText w:val=""/>
      <w:lvlJc w:val="left"/>
      <w:pPr>
        <w:tabs>
          <w:tab w:val="left" w:pos="-840"/>
        </w:tabs>
        <w:ind w:left="840" w:hanging="420"/>
      </w:pPr>
      <w:rPr>
        <w:rFonts w:hint="default" w:ascii="Wingdings" w:hAnsi="Wingdings"/>
      </w:rPr>
    </w:lvl>
    <w:lvl w:ilvl="4" w:tentative="0">
      <w:start w:val="1"/>
      <w:numFmt w:val="bullet"/>
      <w:lvlText w:val=""/>
      <w:lvlJc w:val="left"/>
      <w:pPr>
        <w:tabs>
          <w:tab w:val="left" w:pos="-840"/>
        </w:tabs>
        <w:ind w:left="1260" w:hanging="420"/>
      </w:pPr>
      <w:rPr>
        <w:rFonts w:hint="default" w:ascii="Wingdings" w:hAnsi="Wingdings"/>
      </w:rPr>
    </w:lvl>
    <w:lvl w:ilvl="5" w:tentative="0">
      <w:start w:val="1"/>
      <w:numFmt w:val="bullet"/>
      <w:lvlText w:val=""/>
      <w:lvlJc w:val="left"/>
      <w:pPr>
        <w:tabs>
          <w:tab w:val="left" w:pos="-840"/>
        </w:tabs>
        <w:ind w:left="1680" w:hanging="420"/>
      </w:pPr>
      <w:rPr>
        <w:rFonts w:hint="default" w:ascii="Wingdings" w:hAnsi="Wingdings"/>
      </w:rPr>
    </w:lvl>
    <w:lvl w:ilvl="6" w:tentative="0">
      <w:start w:val="1"/>
      <w:numFmt w:val="bullet"/>
      <w:lvlText w:val=""/>
      <w:lvlJc w:val="left"/>
      <w:pPr>
        <w:tabs>
          <w:tab w:val="left" w:pos="-840"/>
        </w:tabs>
        <w:ind w:left="2100" w:hanging="420"/>
      </w:pPr>
      <w:rPr>
        <w:rFonts w:hint="default" w:ascii="Wingdings" w:hAnsi="Wingdings"/>
      </w:rPr>
    </w:lvl>
    <w:lvl w:ilvl="7" w:tentative="0">
      <w:start w:val="1"/>
      <w:numFmt w:val="bullet"/>
      <w:lvlText w:val=""/>
      <w:lvlJc w:val="left"/>
      <w:pPr>
        <w:tabs>
          <w:tab w:val="left" w:pos="-840"/>
        </w:tabs>
        <w:ind w:left="2520" w:hanging="420"/>
      </w:pPr>
      <w:rPr>
        <w:rFonts w:hint="default" w:ascii="Wingdings" w:hAnsi="Wingdings"/>
      </w:rPr>
    </w:lvl>
    <w:lvl w:ilvl="8" w:tentative="0">
      <w:start w:val="1"/>
      <w:numFmt w:val="bullet"/>
      <w:lvlText w:val=""/>
      <w:lvlJc w:val="left"/>
      <w:pPr>
        <w:tabs>
          <w:tab w:val="left" w:pos="-840"/>
        </w:tabs>
        <w:ind w:left="2940" w:hanging="420"/>
      </w:pPr>
      <w:rPr>
        <w:rFonts w:hint="default" w:ascii="Wingdings" w:hAnsi="Wingdings"/>
      </w:rPr>
    </w:lvl>
  </w:abstractNum>
  <w:abstractNum w:abstractNumId="5">
    <w:nsid w:val="30DD4F93"/>
    <w:multiLevelType w:val="multilevel"/>
    <w:tmpl w:val="30DD4F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36D30558"/>
    <w:multiLevelType w:val="multilevel"/>
    <w:tmpl w:val="36D30558"/>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36B7086"/>
    <w:multiLevelType w:val="multilevel"/>
    <w:tmpl w:val="536B7086"/>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1"/>
  </w:num>
  <w:num w:numId="2">
    <w:abstractNumId w:val="8"/>
  </w:num>
  <w:num w:numId="3">
    <w:abstractNumId w:val="3"/>
  </w:num>
  <w:num w:numId="4">
    <w:abstractNumId w:val="5"/>
  </w:num>
  <w:num w:numId="5">
    <w:abstractNumId w:val="10"/>
  </w:num>
  <w:num w:numId="6">
    <w:abstractNumId w:val="6"/>
  </w:num>
  <w:num w:numId="7">
    <w:abstractNumId w:val="2"/>
  </w:num>
  <w:num w:numId="8">
    <w:abstractNumId w:val="9"/>
  </w:num>
  <w:num w:numId="9">
    <w:abstractNumId w:val="1"/>
  </w:num>
  <w:num w:numId="10">
    <w:abstractNumId w:val="4"/>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F1C3E"/>
    <w:rsid w:val="07CD3CDD"/>
    <w:rsid w:val="0855671D"/>
    <w:rsid w:val="089C77F9"/>
    <w:rsid w:val="09716BCA"/>
    <w:rsid w:val="09E644B8"/>
    <w:rsid w:val="0FE803BE"/>
    <w:rsid w:val="134B1636"/>
    <w:rsid w:val="163C3EB1"/>
    <w:rsid w:val="180A6E32"/>
    <w:rsid w:val="18CD0507"/>
    <w:rsid w:val="1A7C6938"/>
    <w:rsid w:val="1CBA2101"/>
    <w:rsid w:val="1CE12F9A"/>
    <w:rsid w:val="1D223E0B"/>
    <w:rsid w:val="1E8729C0"/>
    <w:rsid w:val="1ECC1E3C"/>
    <w:rsid w:val="21F13629"/>
    <w:rsid w:val="24122135"/>
    <w:rsid w:val="24D06DEC"/>
    <w:rsid w:val="250B1D26"/>
    <w:rsid w:val="25E108FC"/>
    <w:rsid w:val="26BB1419"/>
    <w:rsid w:val="30031508"/>
    <w:rsid w:val="31B14C9E"/>
    <w:rsid w:val="342B6BAA"/>
    <w:rsid w:val="35B06C6A"/>
    <w:rsid w:val="36D37423"/>
    <w:rsid w:val="37BC0E00"/>
    <w:rsid w:val="38776496"/>
    <w:rsid w:val="38D27DE3"/>
    <w:rsid w:val="3A706D23"/>
    <w:rsid w:val="3B9A1F29"/>
    <w:rsid w:val="3CE4646B"/>
    <w:rsid w:val="3D5E7AA8"/>
    <w:rsid w:val="3D6F2596"/>
    <w:rsid w:val="3E030137"/>
    <w:rsid w:val="40C765F3"/>
    <w:rsid w:val="42C777C1"/>
    <w:rsid w:val="4526176B"/>
    <w:rsid w:val="45F60A50"/>
    <w:rsid w:val="47293E34"/>
    <w:rsid w:val="486C0C7F"/>
    <w:rsid w:val="4C1C63D6"/>
    <w:rsid w:val="4E804C90"/>
    <w:rsid w:val="501A6C55"/>
    <w:rsid w:val="51B14BED"/>
    <w:rsid w:val="559D1553"/>
    <w:rsid w:val="55B1164D"/>
    <w:rsid w:val="562D1E1E"/>
    <w:rsid w:val="56371459"/>
    <w:rsid w:val="571D6FB3"/>
    <w:rsid w:val="5A08524C"/>
    <w:rsid w:val="5BC1326E"/>
    <w:rsid w:val="5C6C0AC6"/>
    <w:rsid w:val="5D1A1DC7"/>
    <w:rsid w:val="5E14214E"/>
    <w:rsid w:val="5EB44FC0"/>
    <w:rsid w:val="5ECA73D3"/>
    <w:rsid w:val="5EF51033"/>
    <w:rsid w:val="5F2567F5"/>
    <w:rsid w:val="62933EAA"/>
    <w:rsid w:val="676D2EC1"/>
    <w:rsid w:val="67A858DB"/>
    <w:rsid w:val="6945765B"/>
    <w:rsid w:val="6B99781E"/>
    <w:rsid w:val="6DB04EF1"/>
    <w:rsid w:val="6DDE3DAF"/>
    <w:rsid w:val="6E6C5051"/>
    <w:rsid w:val="7040331B"/>
    <w:rsid w:val="715F4C2D"/>
    <w:rsid w:val="75C759C1"/>
    <w:rsid w:val="769A7444"/>
    <w:rsid w:val="772E5E06"/>
    <w:rsid w:val="77C067C3"/>
    <w:rsid w:val="78911E31"/>
    <w:rsid w:val="7A9367CB"/>
    <w:rsid w:val="7C1C35A7"/>
    <w:rsid w:val="7C45431D"/>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outlineLvl w:val="3"/>
    </w:pPr>
    <w:rPr>
      <w:sz w:val="24"/>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5"/>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8"/>
    <w:qFormat/>
    <w:uiPriority w:val="0"/>
    <w:rPr>
      <w:b/>
    </w:rPr>
  </w:style>
  <w:style w:type="paragraph" w:customStyle="1" w:styleId="34">
    <w:name w:val="TAC"/>
    <w:basedOn w:val="1"/>
    <w:link w:val="37"/>
    <w:qFormat/>
    <w:uiPriority w:val="0"/>
    <w:pPr>
      <w:keepNext/>
      <w:keepLines/>
      <w:jc w:val="center"/>
    </w:pPr>
    <w:rPr>
      <w:rFonts w:ascii="Arial" w:hAnsi="Arial" w:eastAsia="宋体"/>
      <w:sz w:val="18"/>
      <w:szCs w:val="20"/>
      <w:lang w:val="en-GB" w:eastAsia="zh-CN"/>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4"/>
    <w:qFormat/>
    <w:uiPriority w:val="0"/>
    <w:rPr>
      <w:rFonts w:ascii="Arial" w:hAnsi="Arial" w:eastAsia="宋体"/>
      <w:sz w:val="18"/>
      <w:lang w:val="en-GB" w:eastAsia="zh-CN"/>
    </w:rPr>
  </w:style>
  <w:style w:type="character" w:customStyle="1" w:styleId="38">
    <w:name w:val="TAH Car"/>
    <w:link w:val="33"/>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8"/>
    <w:qFormat/>
    <w:uiPriority w:val="34"/>
    <w:rPr>
      <w:kern w:val="2"/>
      <w:sz w:val="21"/>
      <w:szCs w:val="22"/>
    </w:rPr>
  </w:style>
  <w:style w:type="character" w:customStyle="1" w:styleId="44">
    <w:name w:val="ZGSM"/>
    <w:qFormat/>
    <w:uiPriority w:val="0"/>
  </w:style>
  <w:style w:type="character" w:customStyle="1" w:styleId="45">
    <w:name w:val="Date Char"/>
    <w:link w:val="12"/>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7">
    <w:name w:val="TAL"/>
    <w:basedOn w:val="1"/>
    <w:link w:val="48"/>
    <w:qFormat/>
    <w:uiPriority w:val="0"/>
    <w:pPr>
      <w:keepNext/>
      <w:keepLines/>
    </w:pPr>
    <w:rPr>
      <w:rFonts w:ascii="Arial" w:hAnsi="Arial" w:eastAsia="宋体"/>
      <w:sz w:val="18"/>
      <w:szCs w:val="20"/>
      <w:lang w:val="en-GB"/>
    </w:rPr>
  </w:style>
  <w:style w:type="character" w:customStyle="1" w:styleId="48">
    <w:name w:val="TAL Char"/>
    <w:link w:val="47"/>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2021-10-22T15:12:42Z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